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585/2018 vom 22. Februar 2019</w:t>
      </w:r>
    </w:p>
    <w:p>
      <w:r>
        <w:t>Bundesgericht, 2019-02-22, FR</w:t>
      </w:r>
    </w:p>
    <w:p>
      <w:r>
        <w:rPr>
          <w:b/>
        </w:rPr>
        <w:t xml:space="preserve">Quelle: </w:t>
      </w:r>
      <w:r>
        <w:t>https://mcp.opencaselaw.ch/entscheid/bger_8C_585_2018</w:t>
      </w:r>
    </w:p>
    <w:p>
      <w:r>
        <w:t>FR: TF 8C 585/2018 du 22 février 2019</w:t>
      </w:r>
    </w:p>
    <w:p>
      <w:r>
        <w:t>IT: TF 8C 585/2018 del 22 febbraio 2019</w:t>
      </w:r>
    </w:p>
    <w:p>
      <w:pPr>
        <w:pStyle w:val="Heading2"/>
      </w:pPr>
      <w:r>
        <w:t>Regeste</w:t>
      </w:r>
    </w:p>
    <w:p>
      <w:r>
        <w:t>Allocation familiale (restitution; délai de péremption) | Allocation familiale et assurance sociale cantonale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140 III 264 consid. 2.3 p. 266 et les arrêts cités) - ou en violation du droit au sens de l' art. 95 LTF ( art. 105 al. 2 LTF ), et pour autant que la correction du vice soit susceptible d'influer sur le sort de la cause ( art. 97 al. 1 LTF ).</w:t>
      </w:r>
    </w:p>
    <w:p>
      <w:r>
        <w:rPr>
          <w:b/>
        </w:rPr>
        <w:t>E. 3</w:t>
      </w:r>
    </w:p>
    <w:p>
      <w:r>
        <w:t>Le litige porte sur la restitution des allocations de formation professionnelle indûment perçues. Au vu des motifs du recours, qui ont exclusivement trait au moment à partir duquel l'intimé avait pris connaissance des indemnités journalières versées par l'OAI au fils du recourant, il s'agit singulièrement d'examiner si l'administration a respecté le délai de péremption d'une année prévu par l' art. 25 al. 2 LPGA .</w:t>
      </w:r>
    </w:p>
    <w:p>
      <w:r>
        <w:rPr>
          <w:b/>
        </w:rPr>
        <w:t>E. 3.1</w:t>
      </w:r>
    </w:p>
    <w:p>
      <w:r>
        <w:t>Le droit de demander la restitution s'éteint un an après le moment où l'institution a eu connaissance du fait, mais au plus tard cinq ans après le versement de la prestation (art. 25 al. 2, première phrase, LPGA). Il s'agit de délais (relatif et absolu) de péremption, qui doivent être examinés d'office ( ATF 140 V 521 consid. 2.1 p. 525).</w:t>
      </w:r>
    </w:p>
    <w:p>
      <w:r>
        <w:rPr>
          <w:b/>
        </w:rPr>
        <w:t>E. 3.2</w:t>
      </w:r>
    </w:p>
    <w:p>
      <w:r>
        <w:t>Selon la jurisprudence,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 ATF 140 V 521 consid. 2.1 p. 525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9C_454/2012 du 18 mars 2013 consid. 4 non publié in ATF 139 V 106 et les références).</w:t>
      </w:r>
    </w:p>
    <w:p>
      <w:r>
        <w:rPr>
          <w:b/>
        </w:rPr>
        <w:t>E. 4</w:t>
      </w:r>
    </w:p>
    <w:p>
      <w:r>
        <w:t>La juridiction cantonale a retenu que le SCAF avait eu connaissance du versement des indemnités journalières allouées par l'OAI au fils du recourant le jour où il avait reçu la copie de la décision de l'OAI du 28 janvier 2016. Aucun indice ne permettait en effet d'établir qu'il en avait eu connaissance avant. La décision de l'OAI du 8 octobre 2013 - informant le fils du recourant qu'il allait être mis au bénéfice d'indemnités journalières - avait certes été transmise en copie à la caisse cantonale genevoise de compensation (CCGC). On ne pouvait cependant pas partir du principe que la caisse avait transmis une copie de cette décision à l'intimé. Il n'y avait en effet pas de communication automatique entre ces deux établissements autonomes dont les tâches étaient très différentes. Bien plus encore, si des données pouvaient être échangées entre ces organismes, elles ne pouvaient l'être que sur demande, en raison de l'obligation pour les personnes chargées de l'application des lois sur les assurances sociales, de son contrôle et de sa surveillance, de garder le secret à l'égard des tiers. Aussi, les premiers juges ont-ils constaté qu'en rendant sa décision de restitution le 2 février 2016, l'intimé avait largement agi dans le délai d'un an dès la connaissance du fait déterminant.</w:t>
      </w:r>
    </w:p>
    <w:p>
      <w:r>
        <w:rPr>
          <w:b/>
        </w:rPr>
        <w:t>E. 5</w:t>
      </w:r>
    </w:p>
    <w:p>
      <w:r>
        <w:t>Le recourant i nvoque une appréciation arbitraire des faits et une violation du droit fédéral. Il se réfère tout d'abord à une prise de position du SCAF du 26 octobre 2017 dont il déduit qu'en 2015 l'intimé avait constaté des versements indus de prestations familiales, raison pour laquelle il avait demandé à l'OAI de pouvoir échanger des renseignements. Selon le recourant, cette information démontrerait que l'intimé a eu connaissance des prestations versées par l'OAI bien avant le 28 janvier 2016. D'autre part, il fait valoir que le SCAF avait manifestement eu connaissance de la décision de l'OAI du 8 octobre 2013 dès lors que la CCGC avait sans aucun doute retransmis la copie qu'il en avait reçue à tous les services potentiellement concernés par son contenu. Par conséquent, le lendemain, soit le 9 octobre 2013, le SCAF aurait disposé d'indices importants en faveur d'une éventuelle créance en restitution et aurait alors dû dans un délai de quatre mois - tel qu'admis par la jurisprudence - procéder à des investigations. En faisant preuve de l'attention nécessaire requise, l'intimé aurait ainsi dû être à même de prononcer une décision de restitution au plus tard le 9 février 2014. D'après le recourant, à cette date, le délai de péremption était donc arrivé à échéance.</w:t>
      </w:r>
    </w:p>
    <w:p>
      <w:r>
        <w:rPr>
          <w:b/>
        </w:rPr>
        <w:t>E. 6</w:t>
      </w:r>
    </w:p>
    <w:p>
      <w:r>
        <w:t>Les constatations de la cour cantonale sur ce que les parties savaient ou ne savaient pas à un certain moment relèvent d'une question de fait (arrêt 9C_112/2011 du 5 août 2011 consid. 3, résumé in RSAS 2012 p. 67), que le Tribunal fédéral examine avec un pouvoir limité (cf. consid. 2supra). En l'espèce, le recourant interprète erronément le passage de l'écriture de l'intimé du 26 octobre 2017 libellé comme suit: "C'est après avoir observé qu'il y avait des versements indus de prestations familiales suite à la naissance d'un droit à des IJ de l'AI que le SCAF a sollicité l'OAI du canton de Genève en 2015 d'examiner la possibilité d'échanger des informations en vue de limiter, à tout le moins, l'étendue des versements à tort". Cette déclaration exprime une constatation générale ayant amené le SCAF à demander régulièrement des renseignements à l'OAI afin d'éviter le versement de prestations indues. On ne peut pas déduire de ce passage que l'intimé disposait alors, dans le cas concret, de tous les éléments décisifs permettant de fonder la créance en restitution. Pour le reste, le recourant se limite à affirmer que le SCAF avait manifestement reçu une copie de la décision de l'OAI du 8 octobre 2013 sans apporter ne serait-ce qu'un indice dans ce sens. Une telle allégation, qui n'est corroborée par aucun élément au dossier, ne suffit pas à démontrer le caractère arbitraire ou manifestement inexact des constatations de la juridiction cantonale. On peut donc retenir, à l'instar des premiers juges, que c'est lorsqu'il a reçu la copie de la décision de l'OAI du 28 janvier 2016 que l'intimé a eu connaissance du fait déterminant fondant l'obligation de restitution et qu'il a dès lors agi en temps utile en réclamant la restitution des prestations par décision du 2 février 2016.</w:t>
      </w:r>
    </w:p>
    <w:p>
      <w:r>
        <w:rPr>
          <w:b/>
        </w:rPr>
        <w:t>E. 7</w:t>
      </w:r>
    </w:p>
    <w:p>
      <w:r>
        <w:t>Vu ce qui précède, le recours se révèle mal fondé et doit être rejeté.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