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8C_585/2015 vom 23. Dezember 2015</w:t>
      </w:r>
    </w:p>
    <w:p>
      <w:r>
        <w:t>Bundesgericht, 2015-12-23, DE</w:t>
      </w:r>
    </w:p>
    <w:p>
      <w:r>
        <w:rPr>
          <w:b/>
        </w:rPr>
        <w:t xml:space="preserve">Quelle: </w:t>
      </w:r>
      <w:r>
        <w:t>https://mcp.opencaselaw.ch/entscheid/bger_8C_585_2015</w:t>
      </w:r>
    </w:p>
    <w:p>
      <w:r>
        <w:t>FR: TF 8C_585/2015 du 23 décembre 2015</w:t>
      </w:r>
    </w:p>
    <w:p>
      <w:r>
        <w:t>IT: TF 8C_585/2015 del 23 dicembre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Es ist letztinstanzlich nicht länger streitig, dass der Beschwerdegegnerin ab November 2011 eine Rente der Invalidenversicherung zustand. Streitig und zu prüfen ist jedoch, ob die Vorinstanz Bundesrecht verletzte, als sie der Versicherten statt einer halben Rente eine Dreiviertelsrente zusprach.</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f. mit Hinweis).</w:t>
      </w:r>
    </w:p>
    <w:p>
      <w:r>
        <w:rPr>
          <w:b/>
        </w:rPr>
        <w:t>E. 3.3</w:t>
      </w:r>
    </w:p>
    <w:p>
      <w:r>
        <w:t>Die Fragen, ob Tabellenlöhne anwendbar sind, welches die massgebliche Tabelle ist und ob ein (behinderungsbedingt oder anderweitig begründeter) Leidensabzug vorzunehmen ist, stellen rechtsprechungsgemäss Rechtsfragen dar, welche vom Bundesgericht frei überprüft werden können ( BGE 132 V 393 E. 3.3 S. 399).</w:t>
      </w:r>
    </w:p>
    <w:p>
      <w:r>
        <w:rPr>
          <w:b/>
        </w:rPr>
        <w:t>E. 4.1</w:t>
      </w:r>
    </w:p>
    <w:p>
      <w:r>
        <w:t>Es steht aufgrund der unbestritten gebliebenen Feststellungen des kantonalen Gerichts fest, dass die Versicherte medizinisch-theoretisch in der Lage wäre, ihre zuletzt ausgeübte Tätigkeit als Technische Sterilisationsassistentin oder eine alternative Tätigkeit zu 50 % auszuüben. In ihrer Verfügung vom 7. Oktober 2014 ermittelte die Beschwerdeführerin dementsprechend das der Versicherten zumutbare Invalideneinkommen gestützt auf die LSE 2010, TA 1, Wirtschaftszweig 86/Gesundheitswesen, Anforderungsniveau 4. Die Vorinstanz hat hiezu erwogen, es erscheine fraglich, ob die Versicherte ihre verbliebene Arbeitsfähigkeit im Gesundheitswesen verwerten könne, da dieser Wirtschaftszweig hohe Anforderungen stelle und besondere Gewähr dafür bestehen müsse, dass die Arbeit korrekt und unter Einhaltung aller Sicherheitsmassnahmen durchgeführt würden. Aus diesem Grund stellte das kantonale Gericht zur Ermittlung des Invalideneinkommens auf den Totalwert der Frauenlöhne der LSE-Tabelle TA 1 im Anforderungsniveau 4 ab. Wie die IV-Stelle zutreffend geltend macht, erscheinen diese Erwägungen der Vorinstanz als wenig plausibel. Jedenfalls im Anforderungsniveau 4 sind auch im Gesundheitswesen genügend Stellen vorhanden, bei denen sich nicht jeder untergeordnete Fehler oder jede kleine Unterlassung unwiderruflich verheerend auswirkt. Bei einer geeigneten Überwachung der Versicherten durch ihre Vorgesetzten erscheint die Verwertung ihrer Restarbeitsfähigkeit im Gesundheitswesen für die Versicherte nicht als unrealistisch. Es besteht somit kein hinreichender Grund, in diesem Punkt von den Einschätzung des medizinischen Experten - der ja selber im Gesundheitswesen tätig ist und daher die Anforderungen dieses Wirschaftszweiges aus erster Hand kennt - abzuweichen.</w:t>
      </w:r>
    </w:p>
    <w:p>
      <w:r>
        <w:rPr>
          <w:b/>
        </w:rPr>
        <w:t>E. 4.2</w:t>
      </w:r>
    </w:p>
    <w:p>
      <w:r>
        <w:t>Die Vorinstanz gewährte der Versicherten überdies einen Abzug im Sinne von BGE 126 V 75 E. 5b/cc S. 80 in der Höhe von 10 %. Sie begründete dies damit, dass die Beschwerdegegnerin aufgrund von wiederkehrenden Totalausfällen auf ein erhebliches Entgegenkommen des Arbeitgebers angewiesen sei. Wie die IV-Stelle indessen zu Recht geltend macht, bestehen nach den verbindlichen vorinstanzlichen Feststellungen bei der Versicherten auch immer wieder Phasen, in denen eine höchstens geringgradige Einschränkung der Arbeitsfähigkeit vorliegt. Der Umstand, dass bei ihr mit wiederkehrenden Totalausfällen zu rechnen ist, wurde somit bereits in die Schätzung der Arbeitsfähigkeit auf 50 % miteinbezogen und rechtfertigt demnach keinen Abzug vom Tabellenlohn.</w:t>
      </w:r>
    </w:p>
    <w:p>
      <w:r>
        <w:rPr>
          <w:b/>
        </w:rPr>
        <w:t>E. 4.3</w:t>
      </w:r>
    </w:p>
    <w:p>
      <w:r>
        <w:t>Ist die IV-Stelle in ihrer Verfügung vom 7. Oktober 2014 zu Recht von einem Invalideneinkommen von Fr. 29'911.- ausgegangen, so ergibt sich im Vergleich mit dem im kantonalen Verfahren auf Fr. 65'788.- bemessenen Valideneinkommen eine behinderungsbedingte Einbusse von Fr. 35'877.- und damit ein Invaliditätsgrad von rund 55 %. Die Beschwerde der IV-Stelle ist demnach gutzuheissen und der Versicherten ist ab November 2011 ein halbe Rente der Invalidenversicherung zuzusprechen.</w:t>
      </w:r>
    </w:p>
    <w:p>
      <w:r>
        <w:rPr>
          <w:b/>
        </w:rPr>
        <w:t>E. 5.1</w:t>
      </w:r>
    </w:p>
    <w:p>
      <w:r>
        <w:t>Das Verfahren ist kostenpflichtig ( Art. 65 BGG ). Aufgrund des Verfahrensausganges hat die Beschwerdegegnerin die Kosten zu tragen ( Art. 66 Abs. 1 BGG ).</w:t>
      </w:r>
    </w:p>
    <w:p>
      <w:r>
        <w:rPr>
          <w:b/>
        </w:rPr>
        <w:t>E. 5.2</w:t>
      </w:r>
    </w:p>
    <w:p>
      <w:r>
        <w:t>Dem Gesuch der Beschwerdegegnerin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