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8C_583/2020 vom 4. März 2021</w:t>
      </w:r>
    </w:p>
    <w:p>
      <w:r>
        <w:t>Bundesgericht, 2021-03-04, IT</w:t>
      </w:r>
    </w:p>
    <w:p>
      <w:r>
        <w:rPr>
          <w:b/>
        </w:rPr>
        <w:t xml:space="preserve">Quelle: </w:t>
      </w:r>
      <w:r>
        <w:t>https://mcp.opencaselaw.ch/entscheid/bger_8C_583_2020</w:t>
      </w:r>
    </w:p>
    <w:p>
      <w:r>
        <w:t>FR: TF 8C_583/2020 du 4 mars 2021</w:t>
      </w:r>
    </w:p>
    <w:p>
      <w:r>
        <w:t>IT: TF 8C_583/2020 del 4 marzo 2021</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liberamente nuove prove ( art. 99 cpv. 1 LTF ; DTF 134 V 195 ).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consid. 1.2 pag. 22 seg.; 140 V 543 consid. 3.2.2.2 pag. 548; 139 III 120 consid. 3.1.2 pag. 123). Di conseguenza, la domanda di sospensione della procedura contenuta nello scritto del 17 novembre 2020 in attesa di una nuova perizia in ambito AI non può essere presa in considerazione.</w:t>
      </w:r>
    </w:p>
    <w:p>
      <w:r>
        <w:rPr>
          <w:b/>
        </w:rPr>
        <w:t>E. 2</w:t>
      </w:r>
    </w:p>
    <w:p>
      <w:r>
        <w:t>Oggetto del contendere è sapere se il giudizio cantonale, che ha negato un peggioramento rispetto alla (prima) decisione amministrativa del 14 agosto 2017, sia lesivo del diritto federale.</w:t>
      </w:r>
    </w:p>
    <w:p>
      <w:r>
        <w:rPr>
          <w:b/>
        </w:rPr>
        <w:t>E. 3.1</w:t>
      </w:r>
    </w:p>
    <w:p>
      <w:r>
        <w:t>Il Tribunale cantonale delle assicurazioni dopo avere esposto le disposizioni legali ha richiamato l'apprezzamento psichiatrico del Dr. med. D.________ del 12 giugno 2019 e ha riferito che non aveva motivo per discostarsi da queste chiare e ben motivate considerazioni, che hanno escluso un peggioramento. Relativamente ai disturbi di natura non organica la Corte cantonale ha rammentato che già in occasione della decisione del 14 agosto 2017 era stato escluso un nesso causale. Un eventuale peggioramento in tale ambito non può quindi ricadere sull'assicurazione contro gli infortuni.</w:t>
      </w:r>
    </w:p>
    <w:p>
      <w:r>
        <w:rPr>
          <w:b/>
        </w:rPr>
        <w:t>E. 3.2</w:t>
      </w:r>
    </w:p>
    <w:p>
      <w:r>
        <w:t>La ricorrente ha ripreso lo svolgimento del processo, i tratti salienti del giudizio impugnato, le questioni procedurali e le disposizioni legali ritenute pertinenti. La ricorrente dà atto che la decisione del 14 agosto 2017 non è stata impugnata. Lamenta che sia l'opponente sia la Corte cantonale non abbiano ordinato una perizia pluridisciplinare, dato che il proprio stato di salute sarebbe estremamente complesso e vi sono problematiche di varia natura. In realtà, il Dr. med. C.________ come altri medici fanno stato di un peggioramento. L'opponente e la Corte cantonale avrebbero potuto chiarire la questione del peggioramento delle capacità neuro-cognitive. Alla luce del referto del Dr. med. C.________ del 15 maggio 2018, i giudici ticinesi avrebbero dovuto esperire una perizia. Del resto l'assicurazione invalidità ha considerato le affezioni della ricorrente.</w:t>
      </w:r>
    </w:p>
    <w:p>
      <w:r>
        <w:rPr>
          <w:b/>
        </w:rPr>
        <w:t>E. 4.1</w:t>
      </w:r>
    </w:p>
    <w:p>
      <w:r>
        <w:t>A torto la ricorrente pretende a priori l'esperimento di una perizia esterna. Per prassi invalsa occorre sottoporre l'assicurato a una perizia medica esterna soltanto nel caso in cui sussista almeno un minimo dubbio sull'affidabilità e sulla concludenza dei pareri medici interni dell'assicurazione ( DTF 135 V 465 consid. 4.4 pag. 469 seg.).</w:t>
      </w:r>
    </w:p>
    <w:p>
      <w:r>
        <w:rPr>
          <w:b/>
        </w:rPr>
        <w:t>E. 4.2</w:t>
      </w:r>
    </w:p>
    <w:p>
      <w:r>
        <w:t>In realtà, la ricorrente si dilunga in maniera impropria in un libero riesame della decisione amministrativa del 14 agosto 2017, che non ha impugnato. In quell'occasione l'opponente ha ritenuto che un nesso causale fosse dato solo per i disturbi psico-organici, ma non per le affezioni non organiche. Rilevanti ai fini di un peggioramento possono soltanto essere gli aspetti organici, che in maniera convincente la Dr. med. D.________ nel rapporto del 12 giugno 2019 in assenza di un'ulteriore lesione ha categoricamente escluso. Il parere del Dr. med. C.________ del 15 maggio 2018 fa stato di una grave problematica a livello neuropsicologico, ma non si confronta né con la decisione del 14 agosto 2017 né mette in dubbio le conclusioni ampiamente sviluppate della Dr. med. D.________. A ciò si aggiunga che quest'ultima specialista non è più stata contraddetta successivamente dal Dr. med. C.________ o da altri medici. In tali condizioni, non occorre svolgere alcuna perizia giudiziaria. Per il resto, si può rinviare ai pertinenti considerandi del giudizio impugnato.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