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8C_583/2014 vom 12. Dezember 2014</w:t>
      </w:r>
    </w:p>
    <w:p>
      <w:r>
        <w:t>Bundesgericht, 2014-12-12, DE</w:t>
      </w:r>
    </w:p>
    <w:p>
      <w:r>
        <w:rPr>
          <w:b/>
        </w:rPr>
        <w:t xml:space="preserve">Quelle: </w:t>
      </w:r>
      <w:r>
        <w:t>https://mcp.opencaselaw.ch/entscheid/bger_8C_583_2014</w:t>
      </w:r>
    </w:p>
    <w:p>
      <w:r>
        <w:t>FR: TF 8C_583/2014 du 12 décembre 2014</w:t>
      </w:r>
    </w:p>
    <w:p>
      <w:r>
        <w:t>IT: TF 8C_583/2014 del 12 dicembre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 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Gemäss vorinstanzlicher Sachverhaltsfeststellung hat die IV-Stelle die halbe Invalidenrente mit unangefochten in Rechtskraft erwachsenen Verfügungen vom 16. Juli 2012 in Anwendung von lit. a Abs. 1 SchlBest. IV 6/1 per 31. August 2012 aufgehoben und gestützt auf die vom Versicherten am 1. Juli 2012 unterzeichnete Zielvereinbarung für die Potenzialabklärung vom 25. Juni 2012 einen Anspruch auf Wiedereingliederungsmassnahmen bejaht ( Art. 8a IVG ). Gleichzeitig stellte die Verwaltung für die Dauer von längstens zwei Jahren ab dem Zeitpunkt der Rentenaufhebung die Weiterausrichtung der Rente in Aussicht (lit. a Abs. 3 SchlBest. IV 6/1) und bestimmte darüber mit ebenfalls unangefochten in Rechtskraft erwachsener Verfügung vom 14. September 2012.</w:t>
      </w:r>
    </w:p>
    <w:p>
      <w:r>
        <w:rPr>
          <w:b/>
        </w:rPr>
        <w:t>E. 3</w:t>
      </w:r>
    </w:p>
    <w:p>
      <w:r>
        <w:t>Fest steht, dass dem hier angefochtenen Gerichtsentscheid die Verfügung der IV-Stelle vom 17. September 2013 zu Grunde liegt, mit welcher Letztere die Wiedereingliederungsmassnahmen per 12. April 2013 abgebrochen und die halbe Invalidenrente per 30. April 2013 eingestellt hat.</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413 E. 1a mit Hinweisen; SVR 2013 UV Nr. 9 S. 29, 8C_592/2012 E. 3.1 mit Hinweisen). Für die Beurteilung der Streitsache in zeitlicher Hinsicht massgebend ist der Sachverhalt, wie er sich bis zum Erlass der streitigen Verfügung - hier also bis am 17. September 2013 - verwirklicht hat ( BGE 130 V 445 E. 1.2 S. 446; SVR 2014 IV Nr. 6 S. 25, 9C_656/2013 E. 3.1; vgl. auch BGE 134 V 392 E. 6 S. 397 mit Hinweis).</w:t>
      </w:r>
    </w:p>
    <w:p>
      <w:r>
        <w:rPr>
          <w:b/>
        </w:rPr>
        <w:t>E. 3.2</w:t>
      </w:r>
    </w:p>
    <w:p>
      <w:r>
        <w:t>Wie von der Vorinstanz zutreffend erkannt, ist hier mit Blick auf die strittige Verfügung der IV-Stelle vom 17. September 2013 einzig zu prüfen, ob das kantonale Gericht mit angefochtenem Entscheid zu Recht den Abbruch der Wiedereingliederungsmassnahmen und die Einstellung der Rente bestätigt hat. Der bereits im Vorbescheidverfahren mit ergänzender Eingabe vom 13. August 2013 gestellte Eventualantrag, "es seien der Vorbescheid vom 8. Mai 2012 und die Verfügung vom 16. Juli 2012 aufgrund offensichtlicher Unrichtigkeit in Wiedererwägung zu ziehen", bildete nicht Gegenstand der diesem Verfahren zu Grunde liegenden Verfügung. Vielmehr trat die IV-Stelle mit Schreiben vom 17. September 2013 auf dieses Wiedererwägungsgesuch nicht ein.</w:t>
      </w:r>
    </w:p>
    <w:p>
      <w:r>
        <w:rPr>
          <w:b/>
        </w:rPr>
        <w:t>E. 3.3</w:t>
      </w:r>
    </w:p>
    <w:p>
      <w:r>
        <w:t>Der eben zitierte Wiedererwägungsantrag bildete in der Folge auch nicht Gegenstand der vorinstanzlichen Beschwerdeschrift, obwohl sich deren Begründung zur Hauptsache auf diesen Punkt bezog. Im Wesentlichen gleich verhält es sich mit Blick auf die hier zu beurteilende Beschwerde in öffentlich-rechtlichen Angelegenheiten.</w:t>
      </w:r>
    </w:p>
    <w:p>
      <w:r>
        <w:rPr>
          <w:b/>
        </w:rPr>
        <w:t>E. 3.4</w:t>
      </w:r>
    </w:p>
    <w:p>
      <w:r>
        <w:t>Nach dem Gesagten bleibt es bei dem von der Vorinstanz zutreffend ermittelten Streitgegenstand (vgl. E. 3.2 hievor).</w:t>
      </w:r>
    </w:p>
    <w:p>
      <w:r>
        <w:rPr>
          <w:b/>
        </w:rPr>
        <w:t>E. 4.1</w:t>
      </w:r>
    </w:p>
    <w:p>
      <w:r>
        <w:t>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vorbereitet werden (Botschaft vom 24. Februar 2010 zur Änderung des Bundesgesetzes über die Invalidenversicherung [6. IV-Revision, erstes Massnahmenpaket], BBl 2010 1817 [nachfolgend: Botschaft]; Änderung vom       18. März 2011, Art. 8a IVG [BBl 2011 2723]; vgl. SVR 2011 IV Nr. 73 S. 220, 9C_228/2010 E. 3.3 i.f.). Dabei ist die Wiedereingliederung gemäss Art. 8a IVG (in Kraft seit 1. Januar 2012) für rentenbeziehende Personen mit vermutetem Eingliederungspotenzial vorgesehen, bei denen der Gesundheitszustand oder die erwerblichen Verhältnisse</w:t>
      </w:r>
    </w:p>
    <w:p>
      <w:r>
        <w:t>keine anspruchswesentliche Änderung erfahren haben (Botschaft, a.a.O., S. 1840 ff. und 1887 ff.; SVR 2014 IV Nr. 18 S. 69, 8C_667/2013 E. 2 mit Hinweis).</w:t>
      </w:r>
    </w:p>
    <w:p>
      <w:r>
        <w:rPr>
          <w:b/>
        </w:rPr>
        <w:t>E. 4.2</w:t>
      </w:r>
    </w:p>
    <w:p>
      <w:r>
        <w:t>Zur Vermeidung unbilliger Härtefälle bei Aufhebung oder Herabsetzung bestehender Renten beinhalten die SchlBest. IV 6/1 unter anderem spezielle Integrationsmassnahmen. So haben versicherte Personen, deren Rente unter diesem Titel aufgehoben oder herabgesetzt werden, für maximal zwei Jahre Anspruch auf Massnahmen zur Wiedereingliederung (lit. a Abs. 2 und 3 SchlBest. IV 6/1). Darauf sind sie anlässlich eines persönlichen Gesprächs ausdrücklich hinzuweisen (vgl. Rz. 1004 des Kreisschreibens des BSV über die Schlussbestimmungen der Änderung vom 18. März 2011 des IVG, gültig ab 1. März 2013 [KSSB]). Es handelt sich dabei um Vorkehren zur Wiedereingliederung nach Art. 8a IVG , während deren Durchführung bis zum Abschluss die bisherige Rente weiter ausgerichtet wird, längstens aber während zwei Jahren ab dem Zeitpunkt der Aufhebung oder Herabsetzung. Betroffene können im Rahmen der 6. IV-Revision somit Leistungen erwirken, die sie befähigen sollen, ihr Leben durch den Einsatz ihrer Erwerbsfähigkeit und damit ohne Rente zu bestreiten ( BGE 139 V 547 E. 9.3 S. 567 f.; SVR 2014 IV Nr. 17 S. 65, 8C_773/2013 E. 4.3.2).</w:t>
      </w:r>
    </w:p>
    <w:p>
      <w:r>
        <w:rPr>
          <w:b/>
        </w:rPr>
        <w:t>E. 5.1</w:t>
      </w:r>
    </w:p>
    <w:p>
      <w:r>
        <w:t>Der Beschwerdeführer ist ausreichend über die veränderte Rechtslage und deren Folgen informiert worden: Am Gespräch vom 10. April 2012, dessen Zweck alleine die Information über die 6. IV-Revision war (vgl. die Einladungsschreiben vom 5., 13. und 27. März 2012), wurde er eingehend über die neue Rechtslage und die damit verbundenen Folgen sowie ihre Möglichkeiten aufgeklärt (vgl. Urteil 8C_260/2014 vom 5. September 2014 E. 5.2). Wie zwischen der IV-Stelle und dem Versicherten im Vorfeld des Erlasses der Verfügung vom 17. September 2013 mehrfach vereinbart und gegenseitig unterzeichnet worden war, steht fest, dass er bei Verfehlung der einvernehmlich fixierten Eingliederungsziele mit dem Abbruch der Wiedereingliederungsmassnahmen und der damit verknüpften Renteneinstellung rechnen musste. Ebenso wenig konnte er sich über die ihm obliegende und in der Vergangenheit bereits mehrfach angemahnte Mitwirkungspflicht sowie die im Verletzungsfall damit verknüpften Konsequenzen ( Art. 43 Abs. 3 ATSG ) irren.</w:t>
      </w:r>
    </w:p>
    <w:p>
      <w:r>
        <w:rPr>
          <w:b/>
        </w:rPr>
        <w:t>E. 5.2.1</w:t>
      </w:r>
    </w:p>
    <w:p>
      <w:r>
        <w:t>Gemäss vorinstanzlicher Sachverhaltsfeststellung verpflichtete sich der Beschwerdeführer für die Dauer der Potenzialabklärung vom 23. Juli bis 24. August 2012 laut Zielvereinbarung zu einer stabil erreichten minimalen Präsenzzeit von täglich zwei bis drei Stunden ohne unbegründete Fehlzeiten. Gleichzeitig anerkannte er unterschriftlich, dass die Eingliederungsmassnahme bei mangelnder Bereitschaft, fehlender Motivation, ungenügender Präsenz oder subjektiv fehlender Motivation abgebrochen werden könne. Mit dem Schlussbericht zur Potenzialabklärung bescheinigten die zuständigen Eingliederungsfachpersonen dem Versicherten - bei geringer Belastbarkeit und beobachteten Stimmungsschwankungen - eine gute Arbeitsmotivation und Einsatzbereitschaft, ein stets pünktliches Erscheinen und eine gute Einhaltung einer Tagespräsenzzeit von drei Stunden, weshalb sie ein grundsätzliches Eingliederungspotenzial bejahten und die Durchführung eines Aufbautrainings von vier Monaten empfahlen.</w:t>
      </w:r>
    </w:p>
    <w:p>
      <w:r>
        <w:rPr>
          <w:b/>
        </w:rPr>
        <w:t>E. 5.2.2</w:t>
      </w:r>
    </w:p>
    <w:p>
      <w:r>
        <w:t>Am 14. März 2013 unterzeichnete der Beschwerdeführer die Zielvereinbarung für das ab 18. März 2013 bevorstehende Aufbautraining, worin er sich zu einer täglich pünktlichen Präsenz von mindestens vier Stunden zwischen 08.00 und 12.00 Uhr mit Steigerung auf fünf Stunden mit Mittagspause verpflichtete. Gleichzeitig wurde vereinbart, dass er ab dem ersten Absenztag ein Arbeitsunfähigkeitszeugnis beibringen müsse. Er anerkannte zudem ausdrücklich folgende Bedingung:</w:t>
      </w:r>
    </w:p>
    <w:p>
      <w:r>
        <w:t>"Bei mangelnder Bereitschaft, fehlender Motivation, ungenügender Präsenz oder wenn sich der Kunde während der Eingliederungsmassnahme subjektiv nicht eingliederungsfähig fühlt, können die Eingliederungsmassnahmen abgebrochen werden. Bei Abbruch der Eingliederungsmassnahmen erlischt automatisch der Anspruch auf die Weiterausrichtung der Rentenleistung."</w:t>
      </w:r>
    </w:p>
    <w:p>
      <w:r>
        <w:t>Laut Zwischenbericht der Eingliederungsinstitution vom 9. April 2013 erreichte der Versicherte die vereinbarten Ziele während des vierwöchigen Aufbautrainings vom 18. März bis 12. April 2013 nur zum Teil. Insbesondere erreichte er das Ziel nicht, keine Unpünktlichkeiten vorzuweisen. Zudem legte er kein Arztzeugnis vor für die angeblich psychisch bedingte Arbeitsunfähigkeit. Das kantonale Gericht folgte nach eingehender Beweiswürdigung im Rahmen seines erheblichen Ermessensspielraums ( BGE 120 Ia 31 E. 4b S. 40; SVR 2014 BVG Nr. 6 S. 17, 9C_108/2013 E. 4.1) der als "eher streng" qualifizierten Feststellung der IV-Stelle, wonach die Umstände auf eine Vernachlässigung der Mitwirkungspflichten, eine teilweise Nichterfüllung der vereinbarten Ziele und insgesamt - bei grundsätzlich bestehendem Interesse an den Wiedereingliederungsmassnahmen - auf eine mangelhafte Motivation schliessen liessen, weshalb der strittige Abbruch und die damit verbundene Einstellung der Invalidenrente mit Blick auf das der Verwaltung zustehende Ermessen ( BGE 123 V 150 E. 2 S. 152 mit Hinweisen) im Ergebnis nicht zu beanstanden sei.</w:t>
      </w:r>
    </w:p>
    <w:p>
      <w:r>
        <w:rPr>
          <w:b/>
        </w:rPr>
        <w:t>E. 5.3.1</w:t>
      </w:r>
    </w:p>
    <w:p>
      <w:r>
        <w:t>Nicht einzutreten ist auf die Vorbringen des Beschwerdeführers, welche sich gegen die Verfügung vom 16. Juli 2012 richten (vgl. zum massgebenden Streitgegenstand E. 3 hievor). Soweit er sich damit begnügt, einen von den vorinstanzlichen Tatsachenfeststellungen abweichenden Sachverhalt zu behaupten, handelt es sich um appellatorische Kritik, auf welche nicht weiter einzugehen ist (vgl. E. 1.2 hievor).</w:t>
      </w:r>
    </w:p>
    <w:p>
      <w:r>
        <w:rPr>
          <w:b/>
        </w:rPr>
        <w:t>E. 5.3.2</w:t>
      </w:r>
    </w:p>
    <w:p>
      <w:r>
        <w:t>Soweit sich der Versicherte vor Bundesgericht überhaupt sachbezüglich (vgl. Art. 42 Abs. 2 BGG ) mit der einschlägigen, zum Streitgegenstand (vgl. E. 3 hievor) gehörenden Begründung des angefochtenen Entscheids auseinander setzt, legt er nicht dar, inwiefern die Vorinstanz Bundesrecht verletzte, indem sie den von der IV-Stelle infolge mangelhafter Motivation verfügten Abbruch der Wiedereingliederungsmassnahmen per 12. April 2013 und die damit verbundene Einstellung der Rentenleistungen per 30. April 2013 bestätigt hat. Dass das kantonale Gericht den ihm im Bereich der Beweiswürdigung zustehenden Ermessensspielraum missbraucht, insbesondere offensichtlich unhaltbare Schlüsse gezogen, erhebliche Beweise übersehen oder solche willkürlich ausser Acht gelassen hätte ( BGE 132 III 209 E. 2.1 S. 211; zum Begriff der Willkür BGE 137 I 1 E. 2.4 mit Hinweisen S. 5), macht der Beschwerdeführer nicht geltend und ist nicht ersichtlich. Das von ihm stets betonte Interesse an der Fortsetzung bzw. Wiederaufnahme der Eingliederungsmassnahmen widerspricht der aktenkundig hinreichend dokumentierten mangelhaften Zuverlässigkeit hinsichtlich Pünktlichkeit und Kontinuität in der Leistungserbringung, ohne dass er sich für die subjektiv wiederholt gezeigte "psychische Instabilität" weder im Verwaltungsverfahren noch vor kantonalem Gericht auf ein entsprechendes, fachärztlich erstelltes unüberwindbares Leiden zu berufen vermochte. Unter diesen Umständen würde es Bundesrecht verletzen, wenn die IV-Stelle in Anwendung von lit. a Abs. 3 SchlBest. IV 6/1 verpflichtet wäre, trotz der mangelhaften Motivation des Versicherten erneut Eingliederungsmassnahmen prüfen und die (zu Recht aufgehobene) Invalidenrente noch bis zum Abschluss allfälliger Massnahmen weiter ausrichten zu müssen (vgl. Urteil 8C_260/2014 vom 5. September 2014 E. 5.2 i.f.). Die im Rahmen des Anfechtungsgegenstandes in zeitlicher Hinsicht massgebenden tatsächlichen Verhältnissen (E. 3.1 hievor) lassen keinen anderen Schluss zu. Die Beschwerde ist demnach - soweit sachbezüglich - unbegründet und folglich abzuweisen.</w:t>
      </w:r>
    </w:p>
    <w:p>
      <w:r>
        <w:rPr>
          <w:b/>
        </w:rPr>
        <w:t>E. 6</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