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8C_582/2024 vom 16. Oktober 2024</w:t>
      </w:r>
    </w:p>
    <w:p>
      <w:r>
        <w:t>Bundesgericht, 2024-10-16, DE</w:t>
      </w:r>
    </w:p>
    <w:p>
      <w:r>
        <w:rPr>
          <w:b/>
        </w:rPr>
        <w:t xml:space="preserve">Quelle: </w:t>
      </w:r>
      <w:r>
        <w:t>https://mcp.opencaselaw.ch/entscheid/bger_8C_582_2024</w:t>
      </w:r>
    </w:p>
    <w:p>
      <w:r>
        <w:t>FR: TF 8C_582/2024 du 16 octobre 2024</w:t>
      </w:r>
    </w:p>
    <w:p>
      <w:r>
        <w:t>IT: TF 8C_582/2024 del 16 ottobre 2024</w:t>
      </w:r>
    </w:p>
    <w:p>
      <w:pPr>
        <w:pStyle w:val="Heading2"/>
      </w:pPr>
      <w:r>
        <w:t>Volltext</w:t>
      </w:r>
    </w:p>
    <w:p>
      <w:r>
        <w:t>Bundesgericht</w:t>
      </w:r>
    </w:p>
    <w:p>
      <w:r>
        <w:t>Tribunal fédéral</w:t>
      </w:r>
    </w:p>
    <w:p>
      <w:r>
        <w:t>Tribunale federale</w:t>
      </w:r>
    </w:p>
    <w:p>
      <w:r>
        <w:t>Tribunal federal</w:t>
      </w:r>
    </w:p>
    <w:p>
      <w:r>
        <w:t>8C_582/2024</w:t>
      </w:r>
    </w:p>
    <w:p>
      <w:r>
        <w:t>Urteil vom 16. Oktober 2024</w:t>
      </w:r>
    </w:p>
    <w:p>
      <w:r>
        <w:t>IV. öffentlich-rechtliche Abteilung</w:t>
      </w:r>
    </w:p>
    <w:p>
      <w:r>
        <w:t>Besetzung</w:t>
      </w:r>
    </w:p>
    <w:p>
      <w:r>
        <w:t>Bundesrichter Wirthlin, Präsident,</w:t>
      </w:r>
    </w:p>
    <w:p>
      <w:r>
        <w:t>Gerichtsschreiber Grünvogel.</w:t>
      </w:r>
    </w:p>
    <w:p>
      <w:r>
        <w:t>Verfahrensbeteiligte</w:t>
      </w:r>
    </w:p>
    <w:p>
      <w:r>
        <w:t>A.________,</w:t>
      </w:r>
    </w:p>
    <w:p>
      <w:r>
        <w:t>vertreten durch Rechtsanwalt Patrick Wagner,</w:t>
      </w:r>
    </w:p>
    <w:p>
      <w:r>
        <w:t>Beschwerdeführer,</w:t>
      </w:r>
    </w:p>
    <w:p>
      <w:r>
        <w:t>gegen</w:t>
      </w:r>
    </w:p>
    <w:p>
      <w:r>
        <w:t>Schweizerische Unfallversicherungsanstalt (Suva), Rechtsabteilung, Fluhmattstrasse 1, 6002 Luzern,</w:t>
      </w:r>
    </w:p>
    <w:p>
      <w:r>
        <w:t>Beschwerdegegnerin.</w:t>
      </w:r>
    </w:p>
    <w:p>
      <w:r>
        <w:t>Gegenstand</w:t>
      </w:r>
    </w:p>
    <w:p>
      <w:r>
        <w:t>Unfallversicherung (Prozessvoraussetzung),</w:t>
      </w:r>
    </w:p>
    <w:p>
      <w:r>
        <w:t>Beschwerde gegen das Urteil des Versicherungsgerichts des Kantons Aargau vom 2. September 2024 (VBE.2024.310).</w:t>
      </w:r>
    </w:p>
    <w:p>
      <w:r>
        <w:t>In Erwägung,</w:t>
      </w:r>
    </w:p>
    <w:p>
      <w:r>
        <w:t>dass die Beschwerdegegnerin im Rahmen einer Leistungsprüfung auf einer psychiatrischen Begutachtung durch die asim (Academy of Swiss Insurance Medicine), Universitätsspital Basel, bestand (zuletzt Verfügung vom 8. Mai 2024),</w:t>
      </w:r>
    </w:p>
    <w:p>
      <w:r>
        <w:t>dass die Vorinstanz auf die dagegen erhobene Beschwerde mit Urteil vom 2. September 2024 nicht eintrat,</w:t>
      </w:r>
    </w:p>
    <w:p>
      <w:r>
        <w:t>dass sich somit die Beschwerde gegen einen Zwischenentscheid im Sinne von Art. 92 f. BGG richtet ( BGE 138 V 271 E. 2.1; siehe auch Urteil 8C_167/2024 vom 15. April 2024 E. 4.1; je mit Hinweisen),</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2.2.1 und 3.1 ff. mit Hinweisen; sodann jüngeren Datums etwa Urteile 8C_645/2023 vom 2. November 2023 und 8C_303/2023 vom 30. Mai 2023),</w:t>
      </w:r>
    </w:p>
    <w:p>
      <w:r>
        <w:t>dass hinsichtlich anderer Aspekte das Bundesgericht die Bundesrechtskonformität der Gutachtensanordnung gegebenenfalls zusammen mit dem Endentscheid prüft ( Art. 93 Abs. 3 BGG ; statt vieler: Urteil 8C_679/2023 vom 3. November 2023 mit Hinweis),</w:t>
      </w:r>
    </w:p>
    <w:p>
      <w:r>
        <w:t>dass dies insbesondere auch hinsichtlich des Einwands gilt, bei einer (erneuten) Begutachtung handle es sich um eine unnötige "second opinion", womit eine Verfahrensverzögerung verbunden sei (statt vieler unlängst insbesondere zur Rüge der Verfahrensverzögerung: Urteil 8C_167/2024 vom 15. April 2024 E. 2 - 4.3.1 mit Hinweisen),</w:t>
      </w:r>
    </w:p>
    <w:p>
      <w:r>
        <w:t>dass der Beschwerdeführer nichts vorbringt, weshalb von dieser Praxis abzuweichen wäre (zu den Voraussetzungen für eine Praxisänderung: BGE 145 V 304 E. 4.4; 141 II 297 E. 5.5.1),</w:t>
      </w:r>
    </w:p>
    <w:p>
      <w:r>
        <w:t>dass der Beschwerdeführer keine formellen Ausstandsgründe nennt,</w:t>
      </w:r>
    </w:p>
    <w:p>
      <w:r>
        <w:t>dass dies zu einem Nichteintreten auf die gegen die Anordnung einer medizinischen Begutachtung gerichtete Beschwerde führt,</w:t>
      </w:r>
    </w:p>
    <w:p>
      <w:r>
        <w:t>dass sich die Beschwerde insgesamt als offensichtlich unzulässig erweist, weshalb sie im vereinfachten Verfahren nach Art. 108 Abs. 1 lit. a BGG erledigt wird,</w:t>
      </w:r>
    </w:p>
    <w:p>
      <w:r>
        <w:t>dass das Gesuch um unentgeltliche Rechtspflege wegen aussichtsloser Beschwerdeführung abzuweisen ist ( Art. 64 Abs. 1 BGG ),</w:t>
      </w:r>
    </w:p>
    <w:p>
      <w:r>
        <w:t>dass die Gerichtskosten ausgangsgemäss dem Beschwerdeführer aufzuerlegen sind ( Art. 66 Abs. 1 Satz 1 BGG ; zum Ganzen unlängst ebenso Urteil 8C_452/2024 vom 4. September 2024),</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Versicherungsgericht des Kantons Aargau und dem Bundesamt für Gesundheit schriftlich mitgeteilt.</w:t>
      </w:r>
    </w:p>
    <w:p>
      <w:r>
        <w:t>Luzern, 16. Oktober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