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582/2020 vom 2. August 2021</w:t>
      </w:r>
    </w:p>
    <w:p>
      <w:r>
        <w:t>Bundesgericht, 2021-08-02, DE</w:t>
      </w:r>
    </w:p>
    <w:p>
      <w:r>
        <w:rPr>
          <w:b/>
        </w:rPr>
        <w:t xml:space="preserve">Quelle: </w:t>
      </w:r>
      <w:r>
        <w:t>https://mcp.opencaselaw.ch/entscheid/bger_8C_582_2020</w:t>
      </w:r>
    </w:p>
    <w:p>
      <w:r>
        <w:t>FR: TF 8C 582/2020 du 2 août 2021</w:t>
      </w:r>
    </w:p>
    <w:p>
      <w:r>
        <w:t>IT: TF 8C 582/2020 del 2 agosto 2021</w:t>
      </w:r>
    </w:p>
    <w:p>
      <w:pPr>
        <w:pStyle w:val="Heading2"/>
      </w:pPr>
      <w:r>
        <w:t>Regeste</w:t>
      </w:r>
    </w:p>
    <w:p>
      <w:r>
        <w:t>Unfallversicherung (Invalidenrente; 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Bundesrecht verletzte, indem es dem Beschwerdegegner eine Invalidenrente bei einem Invaliditätsgrad von 75 % zusprach. Zur Frage steht dabei die Ermittlung des Valideneinkommens, mithin des Einkommens, das der Beschwerdegegner ohne die Unfallfolgen hypothetisch erzielen könnte.</w:t>
      </w:r>
    </w:p>
    <w:p>
      <w:r>
        <w:rPr>
          <w:b/>
        </w:rPr>
        <w:t>E. 3</w:t>
      </w:r>
    </w:p>
    <w:p>
      <w:r>
        <w:t>Das kantonale Gericht hat die Bestimmung über den Anspruch auf eine Invalidenrente gemäss Art. 18 Abs. 1 UVG in der bis 31. Dezember 2016 geltenden Fassung zutreffend dargelegt. Gleiches gilt hinsichtlich der Ermittlung des Invaliditätsgrades nach der allgemeinen Methode des Einkommensvergleichs gemäss Art. 16 ATSG . Hervorzuheben ist diesbezüglich die Regelung von Art. 28 Abs. 4 UVV betreffend Versicherte in vorgerücktem Alter. Nimmt ein Versicherter nach dem Unfall die Erwerbstätigkeit altershalber nicht mehr auf (Variante I) oder wirkt sich das vorgerückte Alter erheblich als Ursache der Beeinträchtigung der Erwerbsfähigkeit aus (Variante II), sind für die Bestimmung des Invaliditätsgrades die Erwerbseinkommen massgebend, die ein Versicherter im mittleren Alter (das heisst von 41 bis 42 beziehungsweise zwischen 40 und 45 Jahren; BGE 122 V 418 E. 1b; RKUV 1990 Nr. U 115 S. 389 E. 4d a.E.) bei einer entsprechenden Gesundheitsschädigung erzielen könnte ( BGE 122 V 418 E. 3.; Urteil 8C_799/2019 vom 17. März 2020 E. 2.3).</w:t>
      </w:r>
    </w:p>
    <w:p>
      <w:r>
        <w:rPr>
          <w:b/>
        </w:rPr>
        <w:t>E. 4</w:t>
      </w:r>
    </w:p>
    <w:p>
      <w:r>
        <w:t>Die Vorinstanz stellte fest, dass der Beschwerdegegner gestützt auf das MEDAS-Gutachten in einer leidensangepassten (einfachen und klar vorstrukturierten) Tätigkeit noch zu 50 % arbeitsfähig sei. Das Alter des zum Zeitpunkt des Unfalls bereits 76-jährigen Beschwerdegegners erschwere seine Wiedereingliederung. Zur Ermittlung der beiden Vergleichseinkommen zog das kantonale Gericht die Durchschnittslöhne gemäss der vom Bundesamt für Statistik herausgegebenen Lohnstrukturerhebung (LSE) für Männer in der Altersgruppe zwischen 30 und 49 Jahren (Tabelle 17) heran. Dabei stellte es beim Valideneinkommen auf den Verdienst für Führungskräfte im kaufmännischen Bereich (Fr. 10'655.-) und beim Invalideneinkommen auf den Lohn für Hilfsarbeiterkräfte (Fr. 5366.-) ab. Für den Zeitpunkt des Rentenbeginns im Jahr 2017 beliefen sich die an die betriebsübliche Arbeitszeit und die Nominallohnentwicklung angepassten Jahreseinkommen auf Fr. 133'294.- beziehungsweise Fr. 33'564.- für das noch zumutbare 50 %-Pensum. Der Vergleich der beiden Verdienste ergab einen Invaliditätsgrad von 75 %. Die Beschwerdeführerin bestreitet die Anwendbarkeit von Art. 28 Abs. 4 UVV letztinstanzlich nicht mehr. Sie macht indessen geltend, dass die Vorinstanz dem Beschwerdegegner als Valideneinkommen zu Unrecht den statistischen Verdienst für eine Führungskraft im kaufmännischen Bereich und damit den maximal möglichen Tabellenlohn angerechnet habe. Allein die von ihr ermittelte Einkommenseinbusse entspreche etwa dem Anderthalbfachen, was der Beschwerdegegner vor dem Unfall tatsächlich verdient habe. Er sei damals nicht mehr als Geschäftsführer tätig gewesen.</w:t>
      </w:r>
    </w:p>
    <w:p>
      <w:r>
        <w:rPr>
          <w:b/>
        </w:rPr>
        <w:t>E. 5</w:t>
      </w:r>
    </w:p>
    <w:p>
      <w:r>
        <w:t>Die Vorinstanz ging bei der Ermittlung des Valideneinkommens von den statistischen Zahlen für männliche Führungskräfte im kaufmännischen Bereich aus. Dabei verkennt das kantonale Gericht, dass unter Anwendung von Art. 28 Abs. 4 UVV der Lohn massgeblich ist, den ein Versicherter im mittleren Alter in dem Beruf beziehungsweise in der Stellung erzielen könnte, die er zum Zeitpunkt des Unfalls versah. Das kantonale Gericht hat keine Feststellungen dazu getroffen, um was für eine Beschäftigung beziehungsweise welche Funktion es sich dabei handelte. In der Unfallmeldung ist vermerkt, der Beschwerdegegner sei bei der B.________ GmbH als Geschäftsführer angestellt. Dass er diese Position in der von ihm gegründeten Gesellschaft tatsächlich noch ausübte, ist aber nicht anzunehmen. Zum einen ist er als Gesellschafter und Vorsitzender der Geschäftsführung dieser Unternehmung, die die Erbringung von Dienstleistungen im Bereich der Vermittlung von internationalen Geschäften, insbesondere auch Unternehmensberatung, Marketing und Projektunterstützung, bezweckte, bereits im Jahr 2010 ausgeschieden (Auszug aus dem Handelsregisteramt des Kantons Zürich). Zum anderen hätte er gemäss den Lohnangaben der Arbeitgeberin vom 13. April 2017 in den Jahren 2014 bis 2017 je Fr. 60'000.- plus Provision verdient. Die letztere war allerdings gemäss IK-Auszug entgegen den Angaben der Tochter des Versicherten, die die Geschäftsführung übernommen hat, kaum je ins Gewicht gefallen (Jahre 2011 bis 2014: je Fr. 61'355.-). Gestützt darauf lässt sich jedenfalls nicht auf die vom kantonalen Gericht angenommene Kaderfunktion schliessen, die den Beizug des höchsten in Tabelle 17 ausgewiesenen Durchschnittslohns rechtfertigte. Im Übrigen ist anzumerken, dass der 1941 geborene Versicherte gemäss IK-Auszug noch bis im Jahr 1984 in einem Angestelltenverhältnis beschäftigt war und damals rund Fr. 50'000.- verdiente. In den ersten Jahren der selbstständigen Erwerbstätigkeit ab 1985 wurden zudem noch geringere Einkommen verabgabt als zuvor. Im Alter von 40 bis 45 Jahren erreichte er somit auch tatsächlich bei weitem nicht das von der Vorinstanz zugrunde gelegte Einkommen. Es bestehen keinerlei Anhaltspunkte dafür, dass der Beschwerdegegner nicht seinen tatsächlichen Leistungen entsprechend entlöhnt worden wäre. Auch wenn er sich altersbedingt aus der Geschäftsführung zurückgezogen haben wird, ist nicht davon auszugehen, dass er aufgrund seines Alters für seine zuletzt ausgeübte Tätigkeit schlechter bezahlt worden wäre als ein Mitarbeiter im mittleren Alter mit den entsprechenden Qualifikationen und Aufgaben. Eine Ermittlung des hypothetischen Verdienstes eines Angestellten der entsprechenden Alterskategorie auf statistischer Grundlage erübrigt sich daher. Dass die Beschwerdeführerin Bundesrecht verletzt haben sollte, indem sie beim Valideneinkommen auf den tatsächlich erzielten Lohn abstellte, ist nicht erkennbar. Somit ist ihr Entscheid unter Aufhebung des kantonalen Urteils zu bestätigen.</w:t>
      </w:r>
    </w:p>
    <w:p>
      <w:r>
        <w:rPr>
          <w:b/>
        </w:rPr>
        <w:t>E. 6</w:t>
      </w:r>
    </w:p>
    <w:p>
      <w:r>
        <w:t>Das Verfahren ist kostenpflichtig ( Art. 65 BGG ). Die Gerichtskosten werden dem unterliegenden Beschwerdegegner auferlegt ( Art. 66 Abs. 1 Satz 1 BGG ). Die Beschwerdeführerin ist nicht entschädigungsberechtigt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