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580/2019 vom 6. April 2020</w:t>
      </w:r>
    </w:p>
    <w:p>
      <w:r>
        <w:t>Bundesgericht, 2020-04-06, FR</w:t>
      </w:r>
    </w:p>
    <w:p>
      <w:r>
        <w:rPr>
          <w:b/>
        </w:rPr>
        <w:t xml:space="preserve">Quelle: </w:t>
      </w:r>
      <w:r>
        <w:t>https://mcp.opencaselaw.ch/entscheid/bger_8C_580_2019</w:t>
      </w:r>
    </w:p>
    <w:p>
      <w:r>
        <w:t>FR: TF 8C 580/2019 du 6 avril 2020</w:t>
      </w:r>
    </w:p>
    <w:p>
      <w:r>
        <w:t>IT: TF 8C 580/2019 del 6 aprile 2020</w:t>
      </w:r>
    </w:p>
    <w:p>
      <w:pPr>
        <w:pStyle w:val="Heading2"/>
      </w:pPr>
      <w:r>
        <w:t>Regeste</w:t>
      </w:r>
    </w:p>
    <w:p>
      <w:r>
        <w:t>Assurance-accidents (lien de causalité; frais d'expertise)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c'est à bon droit que l'assureur-accidents a refusé de prendre en charge les suites de la fracture de la hanche droite survenue le 14 janvier 2016, au motif que cette atteinte n'aurait pas été provoquée par la chute de l'intimé du même jour. Du moment que la recourante a mis fin à ses prestations au 31 octobre 2016 avec effet ex nunc et pro futuro, il n'y a pas lieu d'examiner s'il existe ou non un motif de révocation (reconsidération ou révision procédurale); il suffit d'examiner si, selon une appréciation correcte de la situation, l'événement en question pouvait ou non constituer la cause naturelle et adéquate de la fracture en cause ( ATF 130 V 380 ).</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8C_591/2018 du 29 janvier 2020 consid. 3 et l'arrêt cité).</w:t>
      </w:r>
    </w:p>
    <w:p>
      <w:r>
        <w:rPr>
          <w:b/>
        </w:rPr>
        <w:t>E. 3.1</w:t>
      </w:r>
    </w:p>
    <w:p>
      <w:r>
        <w:t>Sur la base du rapport d'expertise judiciaire du docteur H.________, auquel elle a reconnu une pleine valeur probante, la cour cantonale a considéré que même si la prothèse de la hanche posée en 1999 et la présence d'un granulome constituaient un état maladif antérieur, il n'en demeurait pas mois que le granulome était d'importance raisonnable et ne représentait pas de risque fracturaire. Aussi les premiers juges ont-ils retenu que la fracture était due à l'accident au-delà d'une probabilité de 50 %. En ce qui concernait le rapport d'expertise du docteur E.________ et ses rapports ultérieurs des 17 janvier et 19 avril 2019, ils ont considéré qu'ils n'avaient pas de valeur probante, se référant notamment aux considérants de l'ordonnance du 3 octobre 2018. La juridiction précédente a relevé en outre que le docteur E.________ avait failli aux règles élémentaires imposées à un médecin expert, dont la mission est d'éclairer l'administration et l'autorité judiciaire sur la réalité médicale des faits. Il s'était en effet employé à maintenir à tout prix et contre l'évidence une hypothèse qu'il avait construite dès le départ dans son rapport d'expertise du 27 septembre 2016, à savoir que l'intimé avait été victime d'une prothèse modulaire défectueuse et retirée du marché en 2008, ayant causé des débris en importance et l'apparition d'un volumineux granulome, lequel serait la cause de la fracture subie le 14 janvier 2016. Enfin, les juges cantonaux ont mis les frais de l'expertise judiciaire à la charge de la recourante, dès lors que les résultats de l'instruction mise en oeuvre par elle, soit le rapport d'expertise du docteur E.________, n'avaient pas de valeur probante.</w:t>
      </w:r>
    </w:p>
    <w:p>
      <w:r>
        <w:rPr>
          <w:b/>
        </w:rPr>
        <w:t>E. 3.2</w:t>
      </w:r>
    </w:p>
    <w:p>
      <w:r>
        <w:t>Se plaignant d'une constatation arbitraire des faits, la recourante formule diverses critiques à l'égard du rapport d'expertise judiciaire du docteur H.________ et soutient qu'une nouvelle expertise devrait être diligentée. Elle conteste par ailleurs la mise à sa charge des frais de l'expertise judiciaire en faisant valoir qu'elle n'a pas agi de manière téméraire ni témoigné de légèreté mais qu'elle a au contraire respecté le principe inquisitoire et fondé son opinion sur des éléments objectifs convergents et sur les conclusions d'une expertise répondant aux exigences de la jurisprudence.</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4.2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précité consid. 3b/aa p. 352 s. et les références).</w:t>
      </w:r>
    </w:p>
    <w:p>
      <w:r>
        <w:rPr>
          <w:b/>
        </w:rPr>
        <w:t>E. 4.3</w:t>
      </w:r>
    </w:p>
    <w:p>
      <w:r>
        <w:t>On peut et on doit attendre d'un expert médecin, dont la mission diffère clairement de celle du médecin traitant, qu'il procède à un examen objectif de la situation médicale de la personne expertisée, qu'il rapporte les constatations qu'il a faites de façon neutre et circonstanciée et que les conclusions auxquelles il aboutit s'appuient sur des considérations médicales et non sur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9C_603/2009 du 2 février 2010 consid. 3.3 et les références).</w:t>
      </w:r>
    </w:p>
    <w:p>
      <w:r>
        <w:rPr>
          <w:b/>
        </w:rPr>
        <w:t>E. 4.4</w:t>
      </w:r>
    </w:p>
    <w:p>
      <w:r>
        <w:t>En l'espèce, l'argumentation de la recourante n'est pas de nature à démontrer l'existence des nombreuses contradictions et incohérences qu'elle invoque en relation avec le rapport d'expertise judiciaire. Premièrement, en tant qu'elle conteste les reproches formulés à l'encontre du docteur E.________ (d'avoir offert une version très personnelle de la description de l'accident) et fait valoir que ce médecin n'a plus insisté sur le type d'implant dans son dernier rapport du 19 avril 2019, ces arguments sont sans pertinence pour mettre en cause la valeur probante de l'expertise judiciaire du docteur H.________. Ensuite, lorsque ce dernier indique qu'on ne peut pas parler d'état maladif antérieur, c'est en considération du fait que toute prothèse avec une interface céramique-polyéthylène ou métal-polyéthylène entraîne automatiquement une usure et la présence d'un granulome et que l'intimé se soumettait à des contrôles réguliers et satisfaisants de sa hanche chez son médecin traitant, à qui il n'avait jamais mentionné de symptomatologie douloureuse (rapport d'expertise judiciaire p. 4). Cela étant, le docteur H.________ n'a pas omis les antécédents cliniques de l'intimé. Dans ce contexte, on ne saurait non plus lui reprocher d'avoir ignoré d'autres atteintes à la santé qui ne portaient pas sur la hanche droite alors que son mandat d'expertise ne concernait que cette problématique, comme il l'a lui-même indiqué en première page de son rapport d'expertise. En outre, lorsque la recourante se prévaut d'une expertise diligentée par la clinique I.________ en août 2015 en rapport avec un traumatisme de l'épaule droite qui aurait eu lieu en mars 2015, son argumentation se fonde sur des faits et sur un moyen de preuve nouveaux, de sorte qu'elle n'est pas recevable ( art. 99 al. 1 LTF ; ATF 135 V 194 ). Enfin, il n'est pas contesté que le docteur H.________ est un spécialiste en chirurgie orthopédique disposant des connaissances requises pour examiner la problématique de l'atteinte à la hanche droite de l'intimé, de sorte qu'il n'est pas pertinent que ce médecin ait mentionné ne pas être "médecin expert" en réponse à une question sur le taux de l'indemnité pour atteinte à l'intégrité selon les tables de la CNA. En définitive, il n'existe aucun motif de s'écarter des conclusions de l'expertise judiciaire. Les premiers juges étaient donc fondés à retenir que la chute survenue le 14 janvier 2016 avait causé à l'intimé la fracture périprothétique au niveau de sa hanche droite.</w:t>
      </w:r>
    </w:p>
    <w:p>
      <w:r>
        <w:rPr>
          <w:b/>
        </w:rPr>
        <w:t>E. 5.1</w:t>
      </w:r>
    </w:p>
    <w:p>
      <w:r>
        <w:t>Selon la jurisprudence, les frais d'expertise font partie des frais de procédure (arrêt 8C_61/2016 du 19 décembre 2016 consid. 6.1 et les arrêts cités, in SVR 2017 n° 19 p. 63). Aux termes de l' art. 45 al. 1 LPGA (RS 830.1), les frais de l'instruction sont pris en charge par l'assureur qui a ordonné les mesures; à défaut, l'assureur rembourse les frais occasionnés par les mesures indispensables à l'appréciation du cas ou comprises dans les prestations accordées ultérieurement. A l' ATF 137 V 210 , le Tribunal fédéral a considéré que lorsque le tribunal cantonal des assurances (respectivement le Tribunal administratif fédéral) constate qu'une instruction est nécessaire, il doit en principe mettre lui-même une expertise en oeuvre (consid. 4.4.1.3 et 4.4.1.4); dans ce cas, les coûts de l'expertise ordonnée par le tribunal auprès du COMAI peuvent être mis à la charge de l'assurance-invalidité (consid. 4.4.2). Dans la mesure où, en principe, les mêmes règles de procédure - à savoir les art. 43 à 49 LPGA -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mutatis mutandis lorsque le tribunal cantonal juge un complément d'instruction nécessaire et ordonne la mise en oeuvre d'une expertise au lieu de renvoyer la cause à l'assureur-accidents. Les frais d'expertise peuvent ainsi être mis à la charge de l'assureur-accidents lorsque les résultats de l'instruction mise en oeuvre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 ATF 139 V 225 consid. 4.3 p. 226).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 ATF 139 V 496 consid. 4.4 p. 502 et les références).</w:t>
      </w:r>
    </w:p>
    <w:p>
      <w:r>
        <w:rPr>
          <w:b/>
        </w:rPr>
        <w:t>E. 5.2</w:t>
      </w:r>
    </w:p>
    <w:p>
      <w:r>
        <w:t>En l'espèce, les conditions posées par la jurisprudence pour mettre à la charge de l'assureur-accidents les frais de l'expertise judiciaire sont réalisées. Contrairement à ce que soutient la recourante, le rapport d'expertise du docteur E.________ du 27 septembre 2016 ne peut se voir accorder une pleine valeur probante. C'est bien pour cette raison que la cour cantonale a été contrainte d'ordonner des mesures d'instruction complémentaires, lesquelles ont d'ailleurs mis en exergue une erreur du docteur E.________ sur le modèle de prothèse implantée, alors que ce médecin se prévalait du fait que le modèle en cause entraînait la production de débris contribuant à la formation du granulome ayant induit la zone de faiblesse osseuse. On notera également que dans ses prises de position subséquentes, ce médecin s'en est pris aux rapports de ses confrères en leur reprochant de multiples contradictions qui ne sont pas fondées et en tenant des propos ironiques et à connotation dépréciative à leur égard ainsi qu'à celui de l'intimé, traitant notamment ce dernier de fumeur impénitent qui, malgré une mauvaise vascularisation du fémur nécessitant la pose d'une prothèse, continue néanmoins son tabagisme (rapport du 5 mars 2019 p. 2). En tout état de cause, même avant l'ouverture de la procédure de recours cantonale, laquelle a permis d'écarter la thèse soutenue par la recourante, celle-ci ne pouvait pas s'en tenir au rapport d'expertise du docteur E.________. Comme l'ont relevé les premiers juges dans leur ordonnance du 3 octobre 2018, le docteur E.________ s'est évertué à démontrer le rôle exclusif qu'aurait joué l'état antérieur - soit un granulome - sur la survenance de la fracture, en faisant fi de la chute dont a été victime l'intimé le 14 janvier 2016. Pour étayer l'origine de la fracture, soit une traction répétée par la musculature, le docteur E.________ indiquait en outre qu'au moment de l'événement, les muscles de l'intimé déployaient une grande force pour marcher sur un sol gelé, alors que l'intimé avait uniquement indiqué qu'il avait glissé sur une plaque d'égout un jour de neige. Enfin, lorsque l'intimé a transmis à la recourante les avis de ses médecins traitants, spécialistes en chirurgie orthopédique, lesquels s'opposaient à la thèse d'une rupture spontanée en se référant à la documentation radiologique (rapports du docteur F.________ du 28 novembre 2016 et du docteur B.________ du 31 mars 2017), la recourante les a écartés sans même les soumettre au docteur E.________. Dans ces conditions, l'instruction était lacunaire, de sorte que les frais de l'expertise judiciaire pouvaient être mis à sa charge.</w:t>
      </w:r>
    </w:p>
    <w:p>
      <w:r>
        <w:rPr>
          <w:b/>
        </w:rPr>
        <w:t>E. 6</w:t>
      </w:r>
    </w:p>
    <w:p>
      <w:r>
        <w:t>Vu ce qui précède, le jugement attaqué échappe à la critique et le recours se révèle mal fondé. Les frais judiciaires seront supportés par la recourante, qui succombe ( art. 66 al. 1 LTF ). L'intimé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