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8C_580/2014 vom 11. März 2015</w:t>
      </w:r>
    </w:p>
    <w:p>
      <w:r>
        <w:t>Bundesgericht, 2015-03-11, DE</w:t>
      </w:r>
    </w:p>
    <w:p>
      <w:r>
        <w:rPr>
          <w:b/>
        </w:rPr>
        <w:t xml:space="preserve">Quelle: </w:t>
      </w:r>
      <w:r>
        <w:t>https://mcp.opencaselaw.ch/entscheid/bger_8C_580_2014</w:t>
      </w:r>
    </w:p>
    <w:p>
      <w:r>
        <w:t>FR: TF 8C_580/2014 du 11 mars 2015</w:t>
      </w:r>
    </w:p>
    <w:p>
      <w:r>
        <w:t>IT: TF 8C_580/2014 del 11 marzo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Im angefochtenen Entscheid werden die Bestimmungen zur Invalidität im Allgemeinen ([vgl. Art. 4 IVG in Verbindung mit] Art. 8 Abs. 1 ATSG ), zur Erwerbsunfähigkeit ( Art. 7 ATSG ) und zum nach dem Grad der Invalidität abgestuften Anspruch auf eine Invalidenrente (mit dem hierfür erforderlichen Invaliditätsgrad von mindestens 40 %; Art. 28 Abs. 2 IVG ) zutreffend dargelegt. Darauf wird verwiesen.</w:t>
      </w:r>
    </w:p>
    <w:p>
      <w:r>
        <w:rPr>
          <w:b/>
        </w:rPr>
        <w:t>E. 2.2.1</w:t>
      </w:r>
    </w:p>
    <w:p>
      <w:r>
        <w:t>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 Art. 6 ff. ATSG und Art. 4 Abs. 1 IVG ). Insofern verhält es sich ähnlich wie im Verhältnis zwischen psychosozialen oder soziokulturellen Umständen und fachärztlich festgestellten psychischen Störungen von Krankheitswert ( BGE 127 V 294 E. 5a S. 299) :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 9C_856/2012 vom 19. August 2013 E. 2.2.1).</w:t>
      </w:r>
    </w:p>
    <w:p>
      <w:r>
        <w:rPr>
          <w:b/>
        </w:rPr>
        <w:t>E. 2.2.2</w:t>
      </w:r>
    </w:p>
    <w:p>
      <w:r>
        <w:t>Angesichts der insoweit finalen Natur der Invalidenversicherung ( BGE 120 V 95 E. 4c S. 103; MEYER/REICHMUTH, Bundesgesetz über die Invalidenversicherung, 3. Aufl. 2014, Rz. 51 zu Art. 4 IVG )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 9C_856/2012 vom 19. August 2013 E. 2.2.2 mit Hinweisen).</w:t>
      </w:r>
    </w:p>
    <w:p>
      <w:r>
        <w:rPr>
          <w:b/>
        </w:rPr>
        <w:t>E. 3</w:t>
      </w:r>
    </w:p>
    <w:p>
      <w:r>
        <w:t>Das kantonale Gericht stützt sich auf das Gutachten des Dr. med. B.________ vom 27. Mai 2013. Darin werden - mit Auswirkung auf die Arbeitsfähigkeit - eine emotional instabile Persönlichkeitsstörung vom Borderline-Typ, eine Störung durch Kokain, Abhängigkeitssyndrom, gegenwärtig abstinent, eine Störung durch Sedativa oder Hypnotika, Abhängigkeitssyndrom, gegenwärtig abstinent, und eine Störung durch Cannabinoide, Abhängigkeitssyndrom, gegenwärtig Substanzgebrauch, diagnostiziert. Die Arbeitsfähigkeit in einer dem Leiden angepassten Beschäftigung beziffert der Experte auf 75 %. Arbeiten in den Nachtstunden oder zu unregelmässigen Zeiten seien ungünstig, Arbeitsplätze in einem Milieu mit leichtem Zugang zu Suchtmitteln (zum Beispiel im Bereich der Gastronomie, Freizeitindustrie oder im Gesundheitswesen) und in der Erziehung oder Betreuung von Kindern seien ungeeignet. Die Ausbildungsfähigkeit auf dem ersten Arbeitsmarkt sei gegeben.</w:t>
      </w:r>
    </w:p>
    <w:p>
      <w:r>
        <w:rPr>
          <w:b/>
        </w:rPr>
        <w:t>E. 4.1</w:t>
      </w:r>
    </w:p>
    <w:p>
      <w:r>
        <w:t>Die Beschwerdeführerin macht geltend, dass zwischen der gutachterlichen Einschätzung und den medizinischen Beurteilungen der behandelnden Fachpersonen Divergenzen betreffend Diagnosen und Auswirkungen auf die Arbeitsfähigkeit bestehen. Zudem habe Dr. med. B.________ die neuropsychologischen Aspekte nicht abgehandelt, nachdem der Hausarzt und die behandelnde Psychiaterin diesbezügliche Abklärungen als notwendig erachtet hätten.</w:t>
      </w:r>
    </w:p>
    <w:p>
      <w:r>
        <w:rPr>
          <w:b/>
        </w:rPr>
        <w:t>E. 4.1.1</w:t>
      </w:r>
    </w:p>
    <w:p>
      <w:r>
        <w:t>Die Beweiswürdigung des kantonalen Gerichts beschlägt Fragen tatsächlicher Natur und ist daher für das Bundesgericht grundsätzlich bindend (E. 1 hiervor).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 denn das kantonale Gericht setzt sich hinsichtlich des Gesundheitszustandes und der Auswirkungen auf die Ausbildungs- und Arbeitsfähigkeit einlässlich mit den im kantonalen Beschwerdeverfahren erhobenen Einwendungen der Versicherten auseinander und legt in Nachachtung seiner Pflicht zu umfassender, sorgfältiger, objektiver und inhaltsbezogener Beweiswürdigung ( BGE 132 V 393 E. 4.1 S. 400) willkürfrei dar, weshalb das Gutachten des Dr. med. B.________ vom 27. Mai 2013 als voll beweiskräftig einzustufen ist.</w:t>
      </w:r>
    </w:p>
    <w:p>
      <w:r>
        <w:rPr>
          <w:b/>
        </w:rPr>
        <w:t>E. 4.1.2</w:t>
      </w:r>
    </w:p>
    <w:p>
      <w:r>
        <w:t>Soweit die Versicherte moniert, es fehle eine neuropsychologische Untersuchung, ist dem entgegenzuhalten, dass es grundsätzlich Dr. med. B.________ überlassen blieb, über Art und Umfang der aufgrund der konkreten Fragestellung erforderlichen Untersuchungen zu befinden (Urteil 8C_450/2014 vom 24. Juli 2014 E. 4.2). Wenn er angesichts der von der Versicherten geschilderten Beschwerden eine neuropsychologische Abklärung offensichtlich nicht als notwendig erachtete, ist es im Lichte der eingeschränkten Kognition (E. 1 hiervor) nicht zu beanstanden, wenn sich die Vorinstanz dennoch auf seine psychiatrische Fachmeinung abgestützt hat. Es kann ihr entgegen der Ansicht der Beschwerdeführerin keine Verletzung des Anspruchs auf rechtliches Gehör ( Art. 29 Abs. 2 BV ) vorgeworfen werden, weil sie sich mit dem Fehlen einer neuropsychologischen Abklärung nicht auseinandergesetzt hat. Denn das Gericht muss sich bei der Begründung seines Entscheids rechtsprechungsgemäss nicht mit allen Parteistandpunkten einlässlich befassen und jedes einzelne Vorbringen ausdrücklich widerlegen, sondern es kann sich auf die für den Entscheid wesentlichen Punkte beschränken (zur Begründungspflicht: BGE 138 I 232 E. 5.1 S. 237 mit Hinweisen).</w:t>
      </w:r>
    </w:p>
    <w:p>
      <w:r>
        <w:rPr>
          <w:b/>
        </w:rPr>
        <w:t>E. 4.1.3</w:t>
      </w:r>
    </w:p>
    <w:p>
      <w:r>
        <w:t>Die Kritik, Vorinstanz und IV-Stelle hätten sich ausschliesslich auf das "für sie günstige Gutachten" gestützt und die übrigen medizinischen Vorakten nicht gewürdigt, ist unbegründet. Der psychiatrische Gutachter stellt keinen Zusammenhang zwischen der Drogensucht und dem eigenständigen Befund einer emotional instabilen Persönlichkeitsstörung vom Boderline-Typ fest. Vielmehr geht er davon aus, dass die Drogenproblematik bisher falsch eingeschätzt worden sei. Invalidenversicherungsrechtlich ist bei dieser Ausgangslage lediglich die vom ihm auf 25 % bezifferte Einschränkung der Arbeitsfähigkeit durch die Persönlichkeitsstörung relevant, da dieser Gesundheitsschaden offenbar nicht geeignet ist, das Suchtverhalten aufrecht zu erhalten oder dessen Folgen massgeblich zu verstärken (vgl. E. 2.2 hiervor). Die Beschwerdeführerin übersieht, dass die übrigen medizinischen Berichte in ihrer Einschätzung der Leistungsfähigkeit nicht zwischen Drogensucht und versichertem Gesundheitsschaden differenzieren, weshalb sie von vornherein keine zuverlässige Grundlage für die Beurteilung der Auswirkungen des versicherten Gesundheitsschadens bilden konnten.</w:t>
      </w:r>
    </w:p>
    <w:p>
      <w:r>
        <w:t>Es trifft sodann nicht zu, dass das Gutachten nicht in Kenntnis der wesentlichen Vorakten erstellt wurde. Auf den Austrittsbericht des Psychiatrischen Zentrums C.________, vom 27. Juni 2013 hatte der Experte zwar keinen Zugriff, da dieses Schriftstück erst nach Ablieferung des Gutachtens (vom 27. Mai 2013) datiert. Dr. med. B.________ hatte jedoch im Rahmen seiner Abklärungen am 27. Mai 2013 mit der behandelnden Psychologin der Psychiatrischen Tagesklinik, D.________, telefoniert und deshalb Kenntnis von ihrer Einschätzung, so namentlich von ihrer Diagnose einer kombinierten Persönlichkeitsstörung mit emotional-instabilen, abhängigen und selbstunsicheren Anteilen sowie einer mittelgradigen Depression und ihrem Attest einer 100%igen Arbeitsunfähigkeit. Mit dieser Beurteilung setzte er sich in der Expertise ausführlich auseinander, ebenso mit den bisher erfolglosen Erstausbildungsversuchen der IV-Stelle. Der langzeitliche Krankheitsverlauf fand zweifellos Eingang in die Expertise.</w:t>
      </w:r>
    </w:p>
    <w:p>
      <w:r>
        <w:rPr>
          <w:b/>
        </w:rPr>
        <w:t>E. 4.2</w:t>
      </w:r>
    </w:p>
    <w:p>
      <w:r>
        <w:t>Soweit die Versicherte schliesslich darauf hinweist, dass sie seit Oktober 2013 wieder in der Psychiatrischen Klinik behandelt werde, kann sie daraus schon deshalb nichts zu ihren Gunsten ableiten, weil das Datum der rentenablehnenden Verfügung (5. September 2013) die zeitliche Grenze der richterlichen Überprüfungsbefugnis bildet ( BGE 134 V 392 E. 6 S. 397). Die von ihr angekündigte Nachreichung eines neuen Arbeitsunfähigkeitszeugnisses und eines aktuellen medizinischen Berichts der Psychiatrischen Dienste E.________ muss vom Bundesgericht nicht abgewartet werden, weil es sich dabei ohnehin um unzulässige Noven im Sinne von Art. 99 Abs. 1 BGG handeln würde.</w:t>
      </w:r>
    </w:p>
    <w:p>
      <w:r>
        <w:rPr>
          <w:b/>
        </w:rPr>
        <w:t>E. 5</w:t>
      </w:r>
    </w:p>
    <w:p>
      <w:r>
        <w:t>Gegen den Einkommensvergleich der IV-Stelle, der keinen rentenbegründenden Invaliditätsgrad ergibt, bringt die Versicherte keine Einwände vor, weshalb darauf nicht weiter einzugehen ist.</w:t>
      </w:r>
    </w:p>
    <w:p>
      <w:r>
        <w:rPr>
          <w:b/>
        </w:rPr>
        <w:t>E. 6</w:t>
      </w:r>
    </w:p>
    <w:p>
      <w:r>
        <w:t>Das Verfahren ist kostenpflichtig ( Art. 65 Abs. 4 lit. a BGG ). Die Gerichtskosten werden der unterliegenden Beschwerdeführerin auferlegt (Art. 65 Abs. 4 lit. a in Verbindung mit Art. 66 Abs. 1 Satz 1 BGG ). Ihrem Ersuchen um Gewährung der unentgeltlichen Prozessführung und Verbeiständung ( Art. 64 Abs. 1 und 2 BGG ) kann jedoch entsprochen werden, da die Bedürftigkeit als ausgewiesen gelten kann, das Rechtsbegehren nicht als von vornherein aussichtslos anmutet und die Vertretung durch einen Rechtsanwalt oder eine Rechtsanwältin als geboten erscheint ( BGE 129 I 129 E. 2.3.1 S. 135 f. ; 128 I 225 E. 2.5.3 S. 235 f.). Es wird aber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