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8C_57/2015 vom 24. April 2015</w:t>
      </w:r>
    </w:p>
    <w:p>
      <w:r>
        <w:t>Bundesgericht, 2015-04-24, DE</w:t>
      </w:r>
    </w:p>
    <w:p>
      <w:r>
        <w:rPr>
          <w:b/>
        </w:rPr>
        <w:t xml:space="preserve">Quelle: </w:t>
      </w:r>
      <w:r>
        <w:t>https://mcp.opencaselaw.ch/entscheid/bger_8C_57_2015</w:t>
      </w:r>
    </w:p>
    <w:p>
      <w:r>
        <w:t>FR: TF 8C_57/2015 du 24 avril 2015</w:t>
      </w:r>
    </w:p>
    <w:p>
      <w:r>
        <w:t>IT: TF 8C_57/2015 del 24 aprile 2015</w:t>
      </w:r>
    </w:p>
    <w:p>
      <w:pPr>
        <w:pStyle w:val="Heading2"/>
      </w:pPr>
      <w:r>
        <w:t>Erwägungen</w:t>
      </w:r>
    </w:p>
    <w:p>
      <w:r>
        <w:rPr>
          <w:b/>
        </w:rPr>
        <w:t>E. 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mit Hinweisen).</w:t>
      </w:r>
    </w:p>
    <w:p>
      <w:r>
        <w:rPr>
          <w:b/>
        </w:rPr>
        <w:t>E. 2.1</w:t>
      </w:r>
    </w:p>
    <w:p>
      <w:r>
        <w:t>Der Beschwerdeführer lebt seit 1. Juni 2014 nicht mehr in der Schweiz und hat demzufolge keinen aktuellen Unterstützungsanspruch. Er fordert denn auch keine Sozialhilfe für laufende Bedürfnisse, sondern für die Zeit vom 1. Dezember 2012 bis zu seiner Ausreise. Es stellt sich die Frage, ob er ein schutzwürdiges Interesse an der Nachforderung von Sozialhilfe bzw. Nothilfe für diese Dauer hat.</w:t>
      </w:r>
    </w:p>
    <w:p>
      <w:r>
        <w:rPr>
          <w:b/>
        </w:rPr>
        <w:t>E. 2.2</w:t>
      </w:r>
    </w:p>
    <w:p>
      <w:r>
        <w:t>Der Beschwerdeführer stützt sich in diesem Zusammenhang auf Art. 12 BV . Nach dieser Bestimmung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Notlage ( BGE 138 V 310 E. 2.1 S. 313).</w:t>
      </w:r>
    </w:p>
    <w:p>
      <w:r>
        <w:rPr>
          <w:b/>
        </w:rPr>
        <w:t>E. 2.3</w:t>
      </w:r>
    </w:p>
    <w:p>
      <w:r>
        <w:t>Der Beschwerdeführer hat die Schweiz seit längerer Zeit verlassen. Eine aktuelle Notlage, wie sie Art. 12 BV voraussetzt, besteht daher nicht. Sie wird auch nicht geltend gemacht. Somit fehlt es an einem aktuellen schutzwürdigen Interesse, Sozial- oder Nothilfe nachzufordern. Dasselbe gilt für die Feststellung, die gewährte Hilfe sei zu tief ausgefallen. Überdies vermöchten weder die Feststellung noch die nachträgliche Ausrichtung von Sozialhilfe eine allfällige Notlage im fraglichen Zeitraum zu beseitigen. Der Beschwerdeführer hat demnach kein praktisches Interesse an der Beurteilung seiner Eingabe.</w:t>
      </w:r>
    </w:p>
    <w:p>
      <w:r>
        <w:rPr>
          <w:b/>
        </w:rPr>
        <w:t>E. 2.4</w:t>
      </w:r>
    </w:p>
    <w:p>
      <w:r>
        <w:t>Zwar könnte sich die Frage, wie abgewiesene Asylbewerber zu unterstützen seien, unter gleichen oder ähnlichen Bedingungen wieder stellen. Dies macht der Beschwerdeführer indessen nicht geltend. Es ist auch nicht anzunehmen, dass er wieder in die Schweiz einreisen kann, nachdem über seine Ausweisung rechtskräftig entschieden worden ist.</w:t>
      </w:r>
    </w:p>
    <w:p>
      <w:r>
        <w:rPr>
          <w:b/>
        </w:rPr>
        <w:t>E. 2.5</w:t>
      </w:r>
    </w:p>
    <w:p>
      <w:r>
        <w:t>Es kommt hinzu, dass sich das Bundesgericht zum geltend gemachten Fragenkomplex bereits mehrfach geäussert hat:</w:t>
      </w:r>
    </w:p>
    <w:p>
      <w:r>
        <w:rPr>
          <w:b/>
        </w:rPr>
        <w:t>E. 2.5.1</w:t>
      </w:r>
    </w:p>
    <w:p>
      <w:r>
        <w:t>In BGE 135 I 119 hat sich das Bundesgericht zum Umfang der Nothilfe an Asylsuchende, deren Gesuch durch Nichteintretensentscheid erledigt wird, geäussert. Es hat ausgeführt, eine ausschliesslich als Naturalleistung für Unterkunft und Verpflegung erbrachte Nothilfe verstosse als solche nicht gegen das gemäss Art. 12 BV gewährleistete Grundrecht auf Hilfe in Notlagen. Es seien die persönlichen Umstände zu berücksichtigen.</w:t>
      </w:r>
    </w:p>
    <w:p>
      <w:r>
        <w:rPr>
          <w:b/>
        </w:rPr>
        <w:t>E. 2.5.2</w:t>
      </w:r>
    </w:p>
    <w:p>
      <w:r>
        <w:t>Zum Umfang der Sozialhilfe gemäss Art. 82 Abs. 2 AsylG hat das Bundesgericht mit Urteil 8C_459/2011 vom 5. Oktober 2011 entschieden, die Aussetzung des Vollzugs eines Wegweisungsentscheids infolge einer an den UNO-Ausschuss gegen Folter eingereichten Beschwerde ändere nichts am Umstand, dass abgewiesene Asylsuchende auf Ersuchen hin lediglich Nothilfe erhielten (E. 4.3).</w:t>
      </w:r>
    </w:p>
    <w:p>
      <w:r>
        <w:rPr>
          <w:b/>
        </w:rPr>
        <w:t>E. 2.5.3</w:t>
      </w:r>
    </w:p>
    <w:p>
      <w:r>
        <w:t>In BGE 139 I 272 hat sich das Bundesgericht erneut zur Nothilfe für Personen mit definitivem und vollziehbarem Rückweisungsentscheid geäussert und festgestellt, für einen ledigen Mann guter Gesundheit stehe die Tatsache, dass er die Nacht in einem Luftschutzraum des Zivilschutzes verbringen müsse, den durch Art. 12 BV garantierten Minimalanforderungen nicht entgegen und verletze insbesondere das Recht auf Achtung der Menschenwürde nicht.</w:t>
      </w:r>
    </w:p>
    <w:p>
      <w:r>
        <w:rPr>
          <w:b/>
        </w:rPr>
        <w:t>E. 2.5.4</w:t>
      </w:r>
    </w:p>
    <w:p>
      <w:r>
        <w:t>Die genannten Präjudizien sowie weitere Entscheide des Bundesgerichts ergeben mit Bezug auf die Rechtslage, insbesondere der Frage von Art und Umfang der Unterstützung, ein klares Bild. Es besteht daher keine Veranlassung zu weiteren grundsätzlichen Erwägungen. Demnach ist auf die Beschwerde mangels aktuellem schutzwürdigem Interesses nicht einzutreten.</w:t>
      </w:r>
    </w:p>
    <w:p>
      <w:r>
        <w:rPr>
          <w:b/>
        </w:rPr>
        <w:t>E. 3.1</w:t>
      </w:r>
    </w:p>
    <w:p>
      <w:r>
        <w:t>Dem Gesuch des Beschwerdeführers um unentgeltliche Rechtspflege kann nicht entsprochen werden, da sich die Beschwerde als aussichtslos erweist.</w:t>
      </w:r>
    </w:p>
    <w:p>
      <w:r>
        <w:rPr>
          <w:b/>
        </w:rPr>
        <w:t>E. 3.2</w:t>
      </w:r>
    </w:p>
    <w:p>
      <w:r>
        <w:t>Das Verfahren ist kostenpflichtig.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