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8C_579/2008 vom 23. September 2008</w:t>
      </w:r>
    </w:p>
    <w:p>
      <w:r>
        <w:t>Bundesgericht, 2008-09-23, DE</w:t>
      </w:r>
    </w:p>
    <w:p>
      <w:r>
        <w:rPr>
          <w:b/>
        </w:rPr>
        <w:t xml:space="preserve">Quelle: </w:t>
      </w:r>
      <w:r>
        <w:t>https://mcp.opencaselaw.ch/entscheid/bger_8C_579_2008</w:t>
      </w:r>
    </w:p>
    <w:p>
      <w:r>
        <w:t>FR: TF 8C_579/2008 du 23 septembre 2008</w:t>
      </w:r>
    </w:p>
    <w:p>
      <w:r>
        <w:t>IT: TF 8C_579/2008 del 23 settembre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Insofern die Beschwerdeführerin beantragt, die Entschädigung der amtlichen Rechtsanwältin für das vorinstanzliche Verfahren sei zu erhöhen, ist mangels Beschwerdelegitimation nicht auf die Beschwerde einzutreten ( BGE 110 V 360 E. 2 S. 363; ARV 1997 Nr. 27 S. 151 E. 4b [C 232/93], vgl. auch Urteil U 439/06 vom 29. Mai 2007, E. 5.1).</w:t>
      </w:r>
    </w:p>
    <w:p>
      <w:r>
        <w:rPr>
          <w:b/>
        </w:rPr>
        <w:t>E. 3</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insbesondere bei Schleudertraumen der HWS ( BGE 134 V 109 ), ausführlich und zutreffend dargelegt. Darauf wird verwiesen.</w:t>
      </w:r>
    </w:p>
    <w:p>
      <w:r>
        <w:rPr>
          <w:b/>
        </w:rPr>
        <w:t>E. 4.1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4.2</w:t>
      </w:r>
    </w:p>
    <w:p>
      <w:r>
        <w:t>Mit Verfügung vom 19. Januar 2006 stellte die SUVA ihre Leistungen per 31. Dezember 2005 ein, da die über dieses Datum hinaus anhaltend geklagten Beschwerden nicht mehr adäquat kausal durch das Unfallereignis vom 1. Februar 2004 verursacht worden seien. Entgegen der Darstellung der Beschwerdeführerin ist daher im vorliegenden Verfahren lediglich zu prüfen, ob diese Leistungseinstellung per Ende Dezember 2005 rechtens war. Nicht zum Streitgegenstand gehört demgegenüber Bestand und allenfalls Höhe eines Taggeldanspruchs in der Zeit vor dem 31. Dezember 2005. Ebensowenig ist vorliegend über eine allfällige Leistungspflicht der Beschwerdegegnerin für Folgen von Unfällen, die sich im Jahre 2006 ereignet haben sollen, zu entscheiden.</w:t>
      </w:r>
    </w:p>
    <w:p>
      <w:r>
        <w:rPr>
          <w:b/>
        </w:rPr>
        <w:t>E. 5.1</w:t>
      </w:r>
    </w:p>
    <w:p>
      <w:r>
        <w:t>Es ist unbestritten, dass das Ereignis vom 1. Februar 2004 keine organisch hinreichend nachweisbaren Unfallfolgen (vgl. dazu Urteil 8C_806/2007 vom 7. August 2008, E. 8.2 mit zahlreichen Hinweisen) verursachte. Die Adäquanz eines allfälligen Kausalzusammenhanges zwischen dem Ereignis und den über den 31. Dezember 2005 hinaus geklagten Beschwerden ist somit aufgrund des augenfälligen Geschehensablauf und unter Einbezug weiter unfallbezogener Kriterien zu prüfen. Dabei kann die Frage, ob am 31. Dezember 2005 überhaupt noch natürlich unfallkausale Beschwerden vorlagen, dann offenbleiben, wenn die Adäquanz eines allfälligen Kausalzusammenhanges zu verneinen ist (Urteile 8C_355/2008 vom 9. September 2008, E. 4.3 und 8C_42/2007 vom 14. April 2008, E. 2).</w:t>
      </w:r>
    </w:p>
    <w:p>
      <w:r>
        <w:rPr>
          <w:b/>
        </w:rPr>
        <w:t>E. 5.2</w:t>
      </w:r>
    </w:p>
    <w:p>
      <w:r>
        <w:t>Wie das kantonale Gericht zutreffend ausführt und auch von der Beschwerdeführerin letztlich eingeräumt wird, ist das Ereignis vom 1. Februar 2004 höchstens als mittelschwerer Unfall im Grenzbereich zu den leichten Ereignissen zu qualifizieren. Die Vorinstanz prüfte die Adäquanz eines allfälligen Kausalzusammenhanges in Anwendung der unfallbezogenen Kriterien der "Schleudertrauma-Praxis" ( BGE 134 V 109 E. 10.3 S. 130). Ginge man demgegenüber davon aus, der Unfall habe eine vorbestehende Posttraumatische Belastungsstörung wesentlich verschlimmert und prüfte demgemäss die Adäquanz nach den für psychische Unfallfolgeschäden entwickelten Rechtsprechung ( BGE 115 V 133 E. 6c/ S. 140), so wäre sie zu verneinen: Der Unfall ereignete sich unbestrittenermassen nicht unter besonders dramatischen Begleitumständen, war nicht besonders eindrücklich und es lagen keine organisch nachweisbaren Unfallfolgen vor, so dass auch die weiteren unfallbezogenen Kriterien dieser Rechtsprechung nicht erfüllt werden können.</w:t>
      </w:r>
    </w:p>
    <w:p>
      <w:r>
        <w:rPr>
          <w:b/>
        </w:rPr>
        <w:t>E. 5.3</w:t>
      </w:r>
    </w:p>
    <w:p>
      <w:r>
        <w:t>Der Fallabschluss und damit verbunden die Prüfung eines Rentenanspruchs ist dann vorzunehmen, wenn von der Fortsetzung der medizinischen Behandlung keine namhafte Besserung des Gesundheitszustandes mehr zu erwarten ist ( BGE 134 V 109 E. 4 S. 113 ff.). Dem Austrittbericht aus der Klinik K.________ vom 21. Februar 2005 ist zu entnehmen, dass der Rehabilitationserfolg in dieser Klinik sehr gut war. Es wurden zwar noch weitere Therapien empfohlen, die Ärzte rechneten damit, dass diese bis zum 17. April 2005 abgeschlossen sein werden. Dr. med. R.________ empfahl am 11. Juli 2005 bei weiterhin günstiger Prognose aktivierende Behandlungsmassnahmen mit begleitenden Entspannungsübungen, welche die Versicherte selber durchführen könne. Bezüglich der von Dr. med. A.________ am 6. September 2005 vorgeschlagenen tiefenpsychologisch orientierten Behandlung ist zu beachten, dass die von ihm diagnostizierte Posttraumatische Belastungsstörung vorbestehend und nicht unfallkausal war. Bei dieser Ausgangslage erscheint es als überwiegend wahrscheinlich, dass nach dem 31. Dezember 2005 von einer Fortsetzung der medizinischen Behandlung keine namhafte Besserung der unfallkausalen Beschwerden mehr zu erwarten war.</w:t>
      </w:r>
    </w:p>
    <w:p>
      <w:r>
        <w:rPr>
          <w:b/>
        </w:rPr>
        <w:t>E. 5.4</w:t>
      </w:r>
    </w:p>
    <w:p>
      <w:r>
        <w:t>Das kantonale Gericht verneinte die Adäquanz eines allfälligen Kausalzusammenhanges, da von den unfallbezogenen Kriterien der "Schleudertrauma-Praxis" höchstens eines, in nicht besonders ausgeprägter Form, gegeben sei, was bei mittelschweren Ereignissen im Grenzbereich zu den leichten Unfällen zur Bejahung der Adäquanz nicht ausreicht. Was die Beschwerdeführerin dagegen vorbringt, vermag diese Würdigung nicht als unzutreffend erscheinen zu lassen. Selbst wenn man das Kriterium der besonderen Art der erlittenen Verletzungen aufgrund des Kopfanpralles und der vorbestehenden Krankheit bejahen würde, so wäre es jedenfalls nicht besonders ausgeprägt gegeben. Physiotherapie und warme Bäder sind keine spezifische, belastende ärztliche Behandlung. Eine vorbestehende Krankheit kann zudem keine Komplikation des Schleudertraumas darstellen (vgl. Urteil 8C_637/2007 vom 11. August 2008, E. 2.5.3) - eine solche ist allenfalls beim Kriterium der Schwere oder besonderen Art der erlittenen Verletzung zu berücksichtigen. Das kantonale Gericht hat die Adäquanz eines allfälligen Kausalzusammenhanges zwischen dem Unfallereignis vom 1. Februar 2004 und den über den 31. Dezember 2005 anhaltend geklagten Beschwerden somit zu Recht verneint.</w:t>
      </w:r>
    </w:p>
    <w:p>
      <w:r>
        <w:rPr>
          <w:b/>
        </w:rPr>
        <w:t>E. 6</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