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8C_579/2007 vom 12. Februar 2008</w:t>
      </w:r>
    </w:p>
    <w:p>
      <w:r>
        <w:t>Bundesgericht, 2008-02-12, DE</w:t>
      </w:r>
    </w:p>
    <w:p>
      <w:r>
        <w:rPr>
          <w:b/>
        </w:rPr>
        <w:t xml:space="preserve">Quelle: </w:t>
      </w:r>
      <w:r>
        <w:t>https://mcp.opencaselaw.ch/entscheid/bger_8C_579_2007</w:t>
      </w:r>
    </w:p>
    <w:p>
      <w:r>
        <w:t>FR: TF 8C_579/2007 du 12 février 2008</w:t>
      </w:r>
    </w:p>
    <w:p>
      <w:r>
        <w:t>IT: TF 8C_579/2007 del 12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SUVA hat in ihrem Einspracheentscheid vom 7. Februar 2007 die gesetzliche Bestimmung über den Anspruch auf Leistungen der Unfallversicherung im Allgemeinen ( Art. 6 Abs. 1 UVG ) ebenso zutreffend dargelegt wie die Rechtsprechung zu dem für die Leistungspflicht des Unfallversicherers vorausgesetzten natürlichen Kausalzusammenhang zwischen dem Unfall und dem eingetretenen Schaden ( BGE 119 V 335 E. 1 S. 337) und der vorausgesetzten Adäquanz des Kausalzusammenhangs bei psychischen Unfallfolgen ( BGE 115 V 133 ff.) sowie bei Folgen eines Unfalles nach Schleudertrauma der Halswirbelsäule ( BGE 117 V 359 ff.) ohne organisch nachweisbare Funktionsausfälle. Darauf wird verwiesen.</w:t>
      </w:r>
    </w:p>
    <w:p>
      <w:r>
        <w:rPr>
          <w:b/>
        </w:rPr>
        <w:t>E. 3.1</w:t>
      </w:r>
    </w:p>
    <w:p>
      <w:r>
        <w:t>Wie das kantonale Gericht zutreffend erwogen hat, erlitt der Versicherte am 16. September 2003 in Italien einen Auffahrunfall mit einem Schleudertrauma der Halswirbelsäule ohne organisch nachweisbare Funktionsausfälle. Es kann unbestrittenermassen nicht von einer klaren Dominanz psychischer Unfallfolgen gesprochen werden. Die Vorinstanz qualifizierte die Kollision der beiden Lastwagen als höchstens im engeren Sinn mittelschweren Unfall. Keines der rechtsprechungsgemäss geforderten Adäquanzkriterien sei in besonders ausgeprägter Weise erfüllt; da zudem lediglich die Kriterien der Dauerbeschwerden und des Grades und der Dauer der Arbeitsunfähigkeit gegeben seien, würden die massgeblichen Kriterien auch nicht in gehäufter und auffälliger Form vorliegen. Die Adäquanz des Kausalzusammenhang zwischen dem Unfallereignis und den andauernd geklagten Beschwerden sei somit zu verneinen.</w:t>
      </w:r>
    </w:p>
    <w:p>
      <w:r>
        <w:rPr>
          <w:b/>
        </w:rPr>
        <w:t>E. 3.2</w:t>
      </w:r>
    </w:p>
    <w:p>
      <w:r>
        <w:t>Was der Beschwerdeführer dagegen vorbringt, vermag nicht zu überzeugen. Bei einer objektiven Betrachtungsweise des augenfälligen Geschehensablauf mit den sich dabei entwickelnden Kräften (vgl. Urteil U 2/07 von 19. November 2007) kann der Unfall vom 16. September 2003 nicht als schwer oder als mittelschwer im Grenzbereich zu einem schweren Unfall qualifiziert werden. Wie die Vorinstanz zutreffend erwogen hat, werden einfache Auffahrkollisionen auf ein haltendes Fahrzeug in der Regel als mittelschwerer Unfall im Grenzbereich zu den leichten Unfällen betrachtet (RKUV 2005 Nr. U 549 S. 236 E. 5.1.2 S. 237 [U 380/04]). Weder die in der biomechanischen Kurzbeurteilung vom 28. Januar 2005 angegebene kollisionsbedingte Geschwindigkeitsänderung (delta-v) von 10-15 km/h (vgl. Urteil U 441/03 vom 12. Januar 2004, E. 4.1), noch der Umstand, dass beide beteiligten Fahrzeuge Lastwagen waren, geben zu einer Qualifikation des Ereignisses als mittelschweren Unfall im Grenzbereich zu den schweren Unfällen oder gar als schweren Unfall Anlass. Auch aus der hohen Schadensumme kann nichts abgeleitet werden, ist doch der finanzielle Schaden bei grossen und wertvollen Fahrzeugen naturgemäss höher. Somit und im Hinblick darauf, dass der Versicherte nach dem Unfall seine Fahrt mit dem eigenen Lastwagen fortsetzen konnte, ist die vorinstanzliche Qualifikation des Unfalles als höchstens mittelschwer im engeren Sinne nicht zu beanstanden.</w:t>
      </w:r>
    </w:p>
    <w:p>
      <w:r>
        <w:rPr>
          <w:b/>
        </w:rPr>
        <w:t>E. 3.3</w:t>
      </w:r>
    </w:p>
    <w:p>
      <w:r>
        <w:t>Von den Kriterien, anhand derer die Adäquanz bei mittelschweren Unfällen zu prüfen ist, erachtete das kantonale Gericht das Kriterium der Dauerbeschwerden und jenes des Grades und der Dauer der Arbeitsunfähigkeit für erfüllt. Insoweit der Versicherte geltend macht, das Kriterium der langen Dauer der ärztlichen Heilbehandlung liege ebenfalls vor, ist darauf hinzuweisen, dass sich ab 2005 die Behandlungsmassnahmen auf Schmerzmedikamente und Physiotherapie beschränkten und stellten somit keine mit einer gewissen Planmässigkeit auf die Verbesserung des Gesundheitszustandes gerichtete ärztliche Behandlung mehr dar (vgl. Urteil U 608/06 vom 25. Oktober 2007, E. 5.4.3). Wie die Vorinstanz zudem zutreffend erwogen hat, ist eine Behandlungsbedürftigkeit während zwei bis drei Jahren nach einem Schleudertrauma der Halswirbelsäule noch als im üblichen Rahmen liegend zu betrachten (Urteil U 365/05 vom 11. Juli 2007, E. 5).</w:t>
      </w:r>
    </w:p>
    <w:p>
      <w:r>
        <w:rPr>
          <w:b/>
        </w:rPr>
        <w:t>E. 3.4</w:t>
      </w:r>
    </w:p>
    <w:p>
      <w:r>
        <w:t>Somit ist das kantonale Gericht zu Recht davon ausgegangen, dass die massgeblichen Kriterien nicht in gehäufter und auffälliger Form vorliegen. Da die beiden erfüllten Kriterien auch nicht besonders ausgeprägt gegeben sind, ist die Adäquanz des Kausalzusammenhangs zwischen dem Auffahrunfall vom 16. September 2003 und den über den 1. Mai 2005 anhaltend geklagten Beschwerden zu verneinen.</w:t>
      </w:r>
    </w:p>
    <w:p>
      <w:r>
        <w:rPr>
          <w:b/>
        </w:rPr>
        <w:t>E. 4</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