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578/2007 vom 30. Mai 2008</w:t>
      </w:r>
    </w:p>
    <w:p>
      <w:r>
        <w:t>Bundesgericht, 2008-05-30, DE</w:t>
      </w:r>
    </w:p>
    <w:p>
      <w:r>
        <w:rPr>
          <w:b/>
        </w:rPr>
        <w:t xml:space="preserve">Quelle: </w:t>
      </w:r>
      <w:r>
        <w:t>https://mcp.opencaselaw.ch/entscheid/bger_8C_578_2007</w:t>
      </w:r>
    </w:p>
    <w:p>
      <w:r>
        <w:t>FR: TF 8C 578/2007 du 30 mai 2008</w:t>
      </w:r>
    </w:p>
    <w:p>
      <w:r>
        <w:t>IT: TF 8C 578/2007 del 30 maggio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Beschwerdeführerin rügt vorweg, das kantonale Gericht habe den angefochtenen Entscheid auf einer unvollständigen Aktenlage gefällt. Die Beschwerdegegnerin habe der Vorinstanz nur die zu ihren Gunsten lautenden Unterlagen eingereicht. Das Dossier, welches der Versicherten im Administrativverfahren von der CSS zugestellt worden sei, habe einen grossen A-4-Ordner umfasst. Aus diesen Akten habe die Beschwerdeführerin in der vorinstanzlichen Beschwerdeschrift zitiert. Dennoch habe es das kantonale Gericht unterlassen, die offensichtlich rudimentär und willkürlich zusammengestellten Gerichtsakten zu ergänzen und die fehlenden Unterlagen bei der Beschwerdegegnerin einzuverlangen.</w:t>
      </w:r>
    </w:p>
    <w:p>
      <w:r>
        <w:rPr>
          <w:b/>
        </w:rPr>
        <w:t>E. 2.2</w:t>
      </w:r>
    </w:p>
    <w:p>
      <w:r>
        <w:t>Die Vorinstanz äussert sich vernehmlassungsweise zu dieser letztinstanzlich erhobenen Rüge nicht. Die CSS beschränkt sich diesbezüglich auf den Hinweis, sie habe dem kantonalen Gericht nach Massgabe der vorinstanzlichen Aufforderung vom 29. Mai 2006 mit Vernehmlassung vom 26. Juli 2006 alle sachbezüglichen Akten eingereicht. Tatsache ist, dass die Vorinstanz dem Bundesgericht mit Schreiben vom 26. September 2007 von beschwerdegegnerischer Seite einzig ein Dossier mit den Belegnummern 1-17 zustellte. Dabei dürfte es sich inhaltlich um dieselben siebzehn Aktenbelege handeln, welche die CSS mit Vernehmlassung vom 26. Juli 2006 beim kantonalen Gericht eingereicht hatte.</w:t>
      </w:r>
    </w:p>
    <w:p>
      <w:r>
        <w:rPr>
          <w:b/>
        </w:rPr>
        <w:t>E. 3.1</w:t>
      </w:r>
    </w:p>
    <w:p>
      <w:r>
        <w:t>Nach dem Grundsatz der freien Beweiswürdigung sind die Gerichte verpflichtet, die Beweise - ohne Bindung an förmliche Regeln - umfassend, pflichtgemäss und objektiv zu würdigen und insbesondere die Gründe anzugeben, warum sie auf die eine und nicht auf die andere medizinische These abstellen. Sowohl das sozialversicherungsrechtliche Administrativverfahren wie auch der kantonale Sozialversicherungsprozess sind vom Untersuchungsgrundsatz beherrscht ( Art. 43 Abs. 1, Art. 61 lit. c ATSG ). Danach haben Sozialversicherungsträger und Sozialversicherungsgericht den rechtserheblichen Sachverhalt von Amtes wegen festzustellen. Diese Untersuchungspflicht dauert so lange, bis über die für die Beurteilung des streitigen Anspruchs erforderlichen Tatsachen hinreichende Klarheit besteht (vgl. Urteil 9C_456/2007 vom 17. März 2008, E. 2.2).</w:t>
      </w:r>
    </w:p>
    <w:p>
      <w:r>
        <w:rPr>
          <w:b/>
        </w:rPr>
        <w:t>E. 3.2</w:t>
      </w:r>
    </w:p>
    <w:p>
      <w:r>
        <w:t>Der Untersuchungsgrundsatz weist enge Bezüge zum - auf Verwaltungs- und Gerichtsstufe geltenden - Grundsatz der freien Beweiswürdigung auf und zählt zu den in Art. 95 BGG erwähnten bundesrechtlichen Vorschriften (Ueli Kieser, Auswirkungen des Bundesgesetzes über das Bundesgericht auf die Sozialversicherungsrechtspflege, in: Bernhard Ehrenzeller/Rainer J. Schweizer [Hrsg.], Die Reorganisation der Bundesrechtspflege - Neuerungen und Auswirkungen in der Praxis, St. Gallen 2006, S. 460 f.; Urteil 9C_456/2007 vom 17. März 2008, E. 2.2).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(Urteile 8C_323/2007 vom 25. Februar 2008, E. 3.3, und 8C_364/2007 vom 19. November 2007, E. 3.2, mit Hinweis).</w:t>
      </w:r>
    </w:p>
    <w:p>
      <w:r>
        <w:rPr>
          <w:b/>
        </w:rPr>
        <w:t>E. 3.3</w:t>
      </w:r>
    </w:p>
    <w:p>
      <w:r>
        <w:t>Der Untersuchungsgrundsatz findet sein Korrelat in den Mitwirkungspflichten der Parteien ( BGE 125 V 193 E. 2 S. 195, 122 V 157 E. 1a S. 158, je mit Hinweisen; vgl. BGE 130 I 180 E. 3.2 S. 183). Dieser 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263 mit Hinweisen).</w:t>
      </w:r>
    </w:p>
    <w:p>
      <w:r>
        <w:rPr>
          <w:b/>
        </w:rPr>
        <w:t>E. 4</w:t>
      </w:r>
    </w:p>
    <w:p>
      <w:r>
        <w:t>Strittig ist, ob die Beschwerdeführerin - basierend auf dem ersten und/oder zweiten Unfall - über den vorinstanzlich bestätigten folgenlosen Fallabschluss per 31. Mai 2005 hinaus weiterhin Anspruch auf Leistungen der obligatorischen Unfallversicherung hat. Dabei ist zu prüfen, ob die ab 1. Juni 2005 anhaltend geklagten gesundheitlichen Einschränkungen in einem anspruchsbegründenden natürlichen und adäquaten Kausalzusammenhang mit einem der genannten oder beiden Unfällen stehen. Verwaltung und Vorinstanz vertraten die Auffassung, die in der Folge des ersten Unfalles aufgetretenen Beeinträchtigungen seien vor dem zweiten Unfall vollständig abgeheilt. Die ab 1. Juni 2005 behandelten Beschwerden stünden in keinem Kausalzusammenhang mit dem ersten und nicht in einem adäquat-kausalen Zusammenhang mit dem zweiten Unfall.</w:t>
      </w:r>
    </w:p>
    <w:p>
      <w:r>
        <w:rPr>
          <w:b/>
        </w:rPr>
        <w:t>E. 4.1</w:t>
      </w:r>
    </w:p>
    <w:p>
      <w:r>
        <w:t>Gemäss einer "nur für internen Gebrauch" bestimmten Sachverhaltszusammenfassung des zuständigen Sachbearbeiters der CSS (nachfolgend "Sachverhaltszusammenfassung" genannt [Belegnummer 17, der vom kantonalen Gericht zugestellten beschwerdegegnerischen Akten]) litt die Versicherte schon vor dem ersten Unfall an beidseitigen Nackenschmerzen und Schulterschmerzen links. Diese Tatsache kommt weder im Bericht des Neurologen Dr. med. S.________ vom 9. Oktober 2003 noch im Bericht des Hausarztes Dr. med. M.________ vom 13. Dezember 2002 zum Ausdruck. In den vorhandenen Akten findet sich keine medizinisch nachvollziehbar begründete Beurteilung, welche sich mit dem unfallfremden Vorzustand der Beschwerdeführerin auseinandersetzt und überzeugend darlegt, dass nach dem ersten und/oder zweiten Unfall der Status quo sine vel ante (SVR 2008 UV Nr. 11 S. 34 E. 3.3 S. 35, U 290/06, mit Hinweisen) mit dem erforderlichen Beweisgrad der überwiegenden Wahrscheinlichkeit ( BGE 129 V 177 E. 3.1 S. 181 mit Hinweisen) erreicht wurde. Soweit das kantonale Gericht gestützt auf die - entgegen des angefochtenen Entscheides (S. 4) nicht bereits ab 27. Juni 2001, sondern erst ab 10. Februar 2002 - wiedererlangte volle Arbeitsfähigkeit implizit davon ausging, auch die unfallbedingte Heilbehandlung sei gleichzeitig abgeschlossen und die Versicherte somit wieder beschwerdefrei gewesen, finden sich hiefür in den offensichtlich unvollständigen Unfallakten keine aussagekräftigen Hinweise. Aus den neun Monate nach dem zweiten Unfall anlässlich der neurologischen Untersuchung vom 22. August 2003 geäusserten Angaben der Versicherten gegenüber Dr. med. S.________ gemäss Bericht vom 9. Oktober 2003, wonach "sie sich von den Folgen des [ersten] Unfalles erholt" habe, lassen sich keine zuverlässigen Schlussfolgerungen in Bezug auf eine klare Beantwortung der Tatfrage ziehen, ob und gegebenenfalls in welchem Zeitpunkt der Status quo sine vel ante nach dem ersten Unfall mit dem erforderlichen Beweisgrad der überwiegenden Wahrscheinlichkeit erreicht worden sei. Dr. med. M.________ hielt in seinem Bericht vom 13. Dezember 2002 fest, die Beschwerdeführerin sei "gerade dabei [gewesen], sich vollständig vom Schleudertrauma aus dem Jahre 2000 zu erholen", als sie am 23. November 2002 erneut ein Distorsionstrauma der HWS erlitten habe. Diese Aussage lässt nicht auf ein signifikantes, vollkommen beschwerdefreies Intervall vor dem zweiten Unfall schliessen. Insofern kann bei aktueller lückenhafter Aktenlage - entgegen Verwaltung und Vorinstanz - nicht behauptet werden, im Rahmen der Adäquanzprüfung hinsichtlich des strittigen folgenlosen Fallabschlusses per 31. Mai 2005 komme dem ersten Unfall überhaupt keine Bedeutung zu, weshalb auf den Beizug der entsprechenden Akten weitgehend verzichtet werden könne. Soweit die CSS mit Einspracheentscheid (S. 5) behauptete, in den medizinischen Unterlagen fänden sich keine Anhaltspunkte für eine psychische Problematik, wäre das kantonale Gericht mit Blick auf die Sachverhaltszusammenfassung im Rahmen des Untersuchungsgrundsatzes gehalten gewesen, die Beschwerdegegnerin zur vollständigen Aktenedition aufzufordern. Denn der zuständige Sachbearbeiter der CSS wies ausdrücklich darauf hin, dass Dr. med. R.________ in seinem Bericht vom 28. Oktober 2003 eine posttraumatische Anpassungsstörung erwähnt habe. Dennoch lag auch dieser Bericht nicht bei den beschwerdegegnerischen Akten. Aus der genannten Sachverhaltszusammenfassung geht offensichtlich hervor, dass eine Reihe weiterer entscheidrelevanter Akten von der CSS nicht ediert und von der Vorinstanz nachträglich nicht einverlangt worden ist. So fehlen unter anderem nicht nur der zum ersten Unfall erstellte Polizeirapport, der am 21. Dezember 2000 von Dr. med. M.________ ausgefüllte HWS-Fragebogen und der Bericht zur eingehenden bildgebenden Untersuchung im Zentrum P.________ vom 21. Juli 2003 sowie der auf Seite 7 (oben) der vorinstanzlichen Beschwerdeschrift genannte Bericht des Dr. med. R.________ vom 21. Juni 2004; vielmehr verzichtete das kantonale Gericht auch darauf, die IV-Akten zu der offensichtlich im Sommer 2003 erfolgten Anmeldung bei der Invalidenversicherung beizuziehen. Weiter ist der gesamte schriftliche und/oder mündliche Verkehr zwischen der Versicherten und der Beschwerdegegnerin im Administrativverfahren (abgesehen von einem einzigen Schreiben der Beschwerdeführerin an die CSS) nicht dokumentiert.</w:t>
      </w:r>
    </w:p>
    <w:p>
      <w:r>
        <w:rPr>
          <w:b/>
        </w:rPr>
        <w:t>E. 4.2</w:t>
      </w:r>
    </w:p>
    <w:p>
      <w:r>
        <w:t>Die in BGE 134 V 109 E. 9 S. 121 ff. präzisierten (erhöhten) Anforderungen an den Nachweis einer natürlich unfallkausalen Verletzung, welche die Anwendung der Schleudertrauma-Praxis rechtfertigt, setzen eine sorgfältige und umfassende Sachverhaltsabklärung (vgl. BGE 134 V 109 E. 9.2 S. 123) voraus. An der zuletzt in Erwägung 2 des Urteils 8C_42/2007 vom 14. April 2008 bestätigten Praxis, wonach auf weitere Beweisvorkehren zur natürlichen Kausalität verzichtet werden kann, wenn die Adäquanz des Kausalzusammenhanges zwischen anhaltend geklagten Beschwerden und einem hiefür angeblich ursächlichen Unfall in der Tat ohnehin zu verneinen ist (SVR 1995 UV Nr. 23 S. 67 E. 3c; zur Anwendbarkeit dieses Grundsatzes auch im Rahmen der Schleudertrauma-Praxis vgl. aus jüngerer Zeit etwa: Urteile U 70/07 vom 31. Januar 2008, E. 5.1, und U 42/07 vom 16. Januar 2008, E. 3.3 mit Hinweisen), hat BGE 134 V 109 (vgl. dortige E. 11) nichts geändert. Diese Rechtsprechung entbindet jedoch weder den sozialen Unfallversicherer noch das kantonale Sozialversicherungsgericht ( Art. 61 lit. c ATSG ; vgl. hievor E. 3) von der Verpflichtung, den rechtserheblichen Sachverhalt nach Massgabe des Untersuchungsgrundsatzes (E. 3 hievor) vollständig und richtig festzustellen ( Art. 105 Abs. 2 BGG ; Ulrich Meyer, Basler Kommentar zum Bundesgerichtsgesetz, Basel 2008, N 59 zu Art. 105 BGG ), zumal zahlreiche Angaben in tatsächlicher Hinsicht (z.B. zum Unfallhergang anhand von Polizeiprotokollen oder anderen geeigneten Unterlagen [vgl. hiezu BGE 134 V 109 E. 9.2 S. 123]) auch im Rahmen der Adäquanzprüfung (z.B. bei der Beurteilung der Unfallschwere oder der erlittenen Verletzungen) von erheblicher Bedeutung sind. Ist - wie hier - nach unfallbedingter Verschlimmerung eines Vorzustandes die anspruchsaufhebende Tatfrage zu beantworten, ob jede kausale Bedeutung von unfallbedingten Ursachen eines Gesundheitsschadens mit dem Beweisgrad der überwiegenden Wahrscheinlichkeit dahingefallen sei, liegt die Beweislast beim Unfallversicherer (SVR 2008 UV Nr. 11 S. 34 E. 3.3 S. 35, U 290/06, mit Hinweisen). Auch in diesem Fall sind der soziale Unfallversicherer und das kantonale Sozialversicherungsgericht nach Massgabe des Untersuchungsgrundsatzes und mit Blick auf die zum Nachweis des natürlichen Kausalzusammenhanges erforderlichen Tatsachenfeststellungen (vgl. BGE 134 V 109 E. 9.2 S. 123) gehalten, zur vollständigen Feststellung des rechtserheblichen Sachverhalts mindestens sämtliche eigenen sachbezüglichen Akten aufzulegen. Zusammenfassend ist daher festzuhalten, dass nicht nur die Tatfrage des Nachweises einer natürlich unfallkausalen Verletzung, welche die Anwendung der Schleudertrauma-Praxis rechtfertigt, und die anspruchsaufhebende Tatfrage nach dem Erreichen des Status quo sine vel ante, sondern auch die Rechtsfrage der Adäquanzprüfung eine vollständige und richtige Feststellung des rechtserheblichen Sachverhalts voraussetzen.</w:t>
      </w:r>
    </w:p>
    <w:p>
      <w:r>
        <w:rPr>
          <w:b/>
        </w:rPr>
        <w:t>E. 4.3</w:t>
      </w:r>
    </w:p>
    <w:p>
      <w:r>
        <w:t>Fehlt es nach aktuellem Aktenstand zumindest teilweise an den zur Prüfung des adäquaten Kausalzusammenhanges erforderlichen Feststellungen in tatsächlicher Hinsicht, kann dieser nicht zum Vornherein verneint werden. Daher steht fest, dass das kantonale Gericht in Missachtung des Untersuchungsgrundsatzes den rechtserheblichen Sachverhalt offensichtlich unvollständig festgestellt und somit Bundesrecht (E. 3.2 hievor) verletzt hat. Die Sache ist daher zur Vervollständigung der Aktenlage und allfälligen weiteren Sachverhaltsabklärung (insbesondere hinsichtlich der Tatfrage nach dem Erreichen des Status quo sine vel ante nach dem ersten und nach dem zweiten Unfall sowie in Bezug auf die Mitberücksichtigung aktenkundiger Hinweise auf psychogene Beeinträchtigungen) sowie zur anschliessenden Neuentscheidung über die Beschwerde an die Vorinstanz zurückzuweisen.</w:t>
      </w:r>
    </w:p>
    <w:p>
      <w:r>
        <w:rPr>
          <w:b/>
        </w:rPr>
        <w:t>E. 5</w:t>
      </w:r>
    </w:p>
    <w:p>
      <w:r>
        <w:t>Die Gerichtskosten werden der Beschwerdegegnerin als unterliegender Partei auferlegt ( Art. 66 Abs. 1 BGG ). Sie hat der Beschwerdeführerin ausserdem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