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8C_577/2011 vom 31. August 2012</w:t>
      </w:r>
    </w:p>
    <w:p>
      <w:r>
        <w:t>Bundesgericht, 2012-08-31, FR</w:t>
      </w:r>
    </w:p>
    <w:p>
      <w:r>
        <w:rPr>
          <w:b/>
        </w:rPr>
        <w:t xml:space="preserve">Quelle: </w:t>
      </w:r>
      <w:r>
        <w:t>https://mcp.opencaselaw.ch/entscheid/bger_8C_577_2011</w:t>
      </w:r>
    </w:p>
    <w:p>
      <w:r>
        <w:t>FR: TF 8C_577/2011 du 31 août 2012</w:t>
      </w:r>
    </w:p>
    <w:p>
      <w:r>
        <w:t>IT: TF 8C_577/2011 del 31 agosto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contrairement à ce que soutient l'intimé (cf. art. 46 al. 1 LTF ) et la forme ( art. 42 LTF ) prévus par la loi. Il est donc recevable.</w:t>
      </w:r>
    </w:p>
    <w:p>
      <w:r>
        <w:rPr>
          <w:b/>
        </w:rPr>
        <w:t>E. 2</w:t>
      </w:r>
    </w:p>
    <w:p>
      <w:r>
        <w:t>Le litige porte sur la durée de la suspension du droit à l'indemnité de chômage pour non-observation des prescriptions de contrôle du chômage ou des instructions de l'autorité compétente ( art. 30 al. 1 let . d LACI) par l'intimé qui a refusé de participer à un programme d'emploi temporaire au sens de l' art. 64a LACI .</w:t>
      </w:r>
    </w:p>
    <w:p>
      <w:r>
        <w:t>Le jugement entrepris expose de manière exacte et complète les dispositions légales et réglementaires, ainsi que les principes jurisprudentiels applicables dans le cas particulier. Il suffit donc d'y renvoyer.</w:t>
      </w:r>
    </w:p>
    <w:p>
      <w:r>
        <w:rPr>
          <w:b/>
        </w:rPr>
        <w:t>E. 3.1</w:t>
      </w:r>
    </w:p>
    <w:p>
      <w:r>
        <w:t>La juridiction cantonale a considéré qu'en refusant, sans motif justificatif, de participer à un programme d'emploi temporaire organisé par une institution à but non lucratif ( art. 64a al. 1 let. a LACI ) et qui convenait à son âge, à sa situation personnelle et à son état de santé ( art. 16 al. 2 let . c en liaison avec l' art. 64a al. 2 LACI ), l'assuré était passible d'une suspension de son droit à l'indemnité pour inobservation des instructions de l'autorité compétente ( art. 30 al. 1 let . d LACI). Cependant, selon l'autorité précédente, ce refus ne constituait pas une faute de gravité moyenne, comme l'avait admis le SPE, mais une faute légère justifiant une suspension d'une durée de 7 jours au lieu de 21 jours. La juridiction cantonale a constaté que le programme d'emploi temporaire assigné concernait un poste d'ouvrier nettoyeur de locaux qui pouvait être exercé par une personne n'ayant pas suivi de scolarité, avec des connaissances de base en français ou en allemand. Selon les premiers juges, ce programme ne correspondait pas tout à fait au profil de l'assuré qui est au bénéfice d'une formation universitaire en informatique de gestion et qui avait notamment exercé des activités d'informaticien, de journaliste, de traducteur auprès de l'Office des juges d'instruction et, dans le cadre d'un précédent programme d'emploi temporaire, d'animateur en accueil extrascolaire pour le compte de Y.________. En outre, ce programme d'emploi temporaire au service d'une entreprise spécialisée dans le recyclage avait été assigné par sa nouvelle conseillère en placement qui lui avait abruptement enjoint de suivre ce programme moins valorisant en réaction à un premier entretien qui se serait plutôt mal déroulé. Par ailleurs, la juridiction précédente a retenu que le comportement de l'assuré démontrait un certain respect non seulement des règles de l'assurance-chômage mais aussi de ses institutions, dans la mesure où l'intéressé avait immédiatement fait des démarches préalables pour tenter de faire comprendre à l'organisateur de la mesure litigieuse et au médiateur de l'assurance-chômage son intention de refuser de participer à cette mesure. Du reste, l'assuré avait toujours effectué ses recherches d'emploi avec sérieux et donné satisfaction à ses anciens employeurs. Enfin, selon les premiers juges, il n'est pas établi que son refus ait eu pour effet de prolonger indûment le chômage, du moment que l'intéressé a retrouvé un emploi le 1er septembre 2008, ce qu'il n'aurait pas pu faire s'il avait suivi le programme litigieux qui devait prendre fin ce jour-là.</w:t>
      </w:r>
    </w:p>
    <w:p>
      <w:r>
        <w:rPr>
          <w:b/>
        </w:rPr>
        <w:t>E. 3.2.1</w:t>
      </w:r>
    </w:p>
    <w:p>
      <w:r>
        <w:t>Le recourant se plaint d'une violation des art. 17 al. 3 let. a et 30 al. 1 let. d LACI, ainsi que de l' art. 45 al. 3 let. b OACI . Il fait valoir que les circonstances retenues par la juridiction cantonale ne doivent pas être prises en compte pour évaluer la gravité de la faute. En particulier, le fait que l'assuré a toujours observé scrupuleusement les règles de l'assurance-chômage et qu'il a mis un terme au chômage le 1er septembre 2008 ne constitue pas des facteurs de diminution de la gravité de la faute.</w:t>
      </w:r>
    </w:p>
    <w:p>
      <w:r>
        <w:rPr>
          <w:b/>
        </w:rPr>
        <w:t>E. 3.2.2</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20 p. 229 [C 285/05] consid. 2; arrêt 8C_33/2012 du 26 juin 2012 consid. 3.2). En revanche, la durée effective du chômage ne constitue pas un critère d'évaluation de la gravité de la faute (DTA 1999 n. 32 p.184 [C14/97]).</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116 V 307 consid. 2 p. 310 et les références).</w:t>
      </w:r>
    </w:p>
    <w:p>
      <w:r>
        <w:rPr>
          <w:b/>
        </w:rPr>
        <w:t>E. 3.2.3</w:t>
      </w:r>
    </w:p>
    <w:p>
      <w:r>
        <w:t>En l'espèce, la juridiction cantonale a motivé la réduction de la quotité de la suspension du droit à l'indemnité compte tenu notamment de la durée effective du chômage, laquelle ne constitue toutefois pas, selon la jurisprudence précitée, un critère d'évaluation de la gravité de la faute pertinent pour fixer la durée de la suspension du droit à l'indemnité. Dès lors, dans la mesure où l'autorité s'est fondée sur une considération qui manque de pertinence, on doit admettre qu'il y a abus du pouvoir d'appréciation.</w:t>
      </w:r>
    </w:p>
    <w:p>
      <w:r>
        <w:t>En outre, en ce qui concerne les programmes d'emploi temporaire organisés par des institutions à but non lucratif au sens de l' art. 64a al. 1 let. a LACI , l' art. 64a al. 2 LACI renvoie à l' art. 16 al. 2 let .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 art. 16 al. 2 let. b LACI ). Aussi ne convient-il pas d'aller contre la volonté du législateur en tenant compte de ce critère dans l'appréciation de la faute pour réduire la durée de la suspension du droit à l'indemnité. Dans ces conditions, on peut laisser indécis le point de savoir si la juridiction cantonale était fondée à considérer que l'intimé est au bénéfice d'une formation universitaire,ce qui est contesté par le recourant.</w:t>
      </w:r>
    </w:p>
    <w:p>
      <w:r>
        <w:t>Quant à la circonstance que le programme d'emploi temporaire en question aurait été assigné par la nouvelle conseillère en placement en réaction à un entretien qui se serait mal déroulé, elle ne permet pas de s'écarter de l'évaluation de la faute opérée par l'administration, dans la mesure où elle repose sur une simple présomption posée par la juridiction cantonale.</w:t>
      </w:r>
    </w:p>
    <w:p>
      <w:r>
        <w:rPr>
          <w:b/>
        </w:rPr>
        <w:t>E. 3.2.4</w:t>
      </w:r>
    </w:p>
    <w:p>
      <w:r>
        <w:t>Vu ce qui précède, trois des critères retenus par la juridiction cantonale pour justifier la réduction de la quotité de la suspension du droit à l'indemnité de chômage dans le cas d'espèce ne sont pas pertinents. Il apparaît ainsi que l'autorité cantonale a exercé son pouvoir d'appréciation de manière contraire au droit. Le recours est ainsi bien fondé.</w:t>
      </w:r>
    </w:p>
    <w:p>
      <w:r>
        <w:rPr>
          <w:b/>
        </w:rPr>
        <w:t>E. 4</w:t>
      </w:r>
    </w:p>
    <w:p>
      <w:r>
        <w:t>L'intimé, qui succombe, supportera les frais judiciaires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