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8C_575/2021 vom 9. September 2021</w:t>
      </w:r>
    </w:p>
    <w:p>
      <w:r>
        <w:t>Bundesgericht, 2021-09-09, DE</w:t>
      </w:r>
    </w:p>
    <w:p>
      <w:r>
        <w:rPr>
          <w:b/>
        </w:rPr>
        <w:t xml:space="preserve">Quelle: </w:t>
      </w:r>
      <w:r>
        <w:t>https://mcp.opencaselaw.ch/entscheid/bger_8C_575_2021</w:t>
      </w:r>
    </w:p>
    <w:p>
      <w:r>
        <w:t>FR: TF 8C_575/2021 du 9 septembre 2021</w:t>
      </w:r>
    </w:p>
    <w:p>
      <w:r>
        <w:t>IT: TF 8C_575/2021 del 9 settembre 2021</w:t>
      </w:r>
    </w:p>
    <w:p>
      <w:pPr>
        <w:pStyle w:val="Heading2"/>
      </w:pPr>
      <w:r>
        <w:t>Volltext</w:t>
      </w:r>
    </w:p>
    <w:p>
      <w:r>
        <w:t>Bundesgericht</w:t>
      </w:r>
    </w:p>
    <w:p>
      <w:r>
        <w:t>Tribunal fédéral</w:t>
      </w:r>
    </w:p>
    <w:p>
      <w:r>
        <w:t>Tribunale federale</w:t>
      </w:r>
    </w:p>
    <w:p>
      <w:r>
        <w:t>Tribunal federal</w:t>
      </w:r>
    </w:p>
    <w:p>
      <w:r>
        <w:t>8C_575/2021</w:t>
      </w:r>
    </w:p>
    <w:p>
      <w:r>
        <w:t>Urteil vom 9.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Zürich vom 29. Juni 2021 (UV.2020.00152).</w:t>
      </w:r>
    </w:p>
    <w:p>
      <w:r>
        <w:t>Nach Einsicht</w:t>
      </w:r>
    </w:p>
    <w:p>
      <w:r>
        <w:t>in die am 30. August 2021 und 3. September 2021 ergänzte Beschwerde vom 28. Juli 2021 (jeweils Poststempel) gegen das Urteil des Sozialversicherungsgerichts des Kantons Zürich vom 29.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w:t>
      </w:r>
    </w:p>
    <w:p>
      <w:r>
        <w:t>dass auch von Beschwerde führenden Laien erwartet werden darf, auf die vorinstanzliche Begründung konkret einzugehen,</w:t>
      </w:r>
    </w:p>
    <w:p>
      <w:r>
        <w:t>dass die Vorinstanz in einlässlicher Auseinandersetzung mit den Parteivorbringen und in Würdigung der im Recht gelegenen Arztberichte zur Überzeugung gelangt ist, die Beschwerdegegnerin habe dem Beschwerdeführer mit Einspracheentscheid vom 28. Mai 2020zu Recht keine Leistungen für den am 12. November 2013 gemeldeten Rückfall zugesprochen,</w:t>
      </w:r>
    </w:p>
    <w:p>
      <w:r>
        <w:t>dass sich der Beschwerdeführer in seinen Eingaben darauf beschränkt, den Geschehensablauf zu schildern und einen Kausalzusammenhang der vorhandenen Beschwerden mit den bei der Beschwerdegegnerin versicherten Unfällen vom 23. Januar 1990 und 3. Dezember 2006 zu behaupten, ohne zugleich auf das von der Vorinstanz dazu Erwogene auch nur ansatzweise einzugehen,</w:t>
      </w:r>
    </w:p>
    <w:p>
      <w:r>
        <w:t>dass damit den eingangs dargelegten Mindestanforderungen an eine sachbezogene Begründung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 Kammer, und dem Bundesamt für Gesundheit schriftlich mitgeteilt.</w:t>
      </w:r>
    </w:p>
    <w:p>
      <w:r>
        <w:t>Luzern, 9.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