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574/2015 vom 4. Dezember 2015</w:t>
      </w:r>
    </w:p>
    <w:p>
      <w:r>
        <w:t>Bundesgericht, 2015-12-04, DE</w:t>
      </w:r>
    </w:p>
    <w:p>
      <w:r>
        <w:rPr>
          <w:b/>
        </w:rPr>
        <w:t xml:space="preserve">Quelle: </w:t>
      </w:r>
      <w:r>
        <w:t>https://mcp.opencaselaw.ch/entscheid/bger_8C_574_2015</w:t>
      </w:r>
    </w:p>
    <w:p>
      <w:r>
        <w:t>FR: TF 8C 574/2015 du 4 décembre 2015</w:t>
      </w:r>
    </w:p>
    <w:p>
      <w:r>
        <w:t>IT: TF 8C 574/2015 del 4 dicembre 2015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und die antizipierte Beweiswürdigung sind Tatfragen (Urteile 9C_204/2009 vom 6. Juli 2009 E. 4.1, nicht publ. in: BGE 135 V 254 , aber in: SVR 2009 IV Nr. 53 S. 164; 9C_579/2014 vom 10. August 2015 E. 1.3).</w:t>
      </w:r>
    </w:p>
    <w:p>
      <w:r>
        <w:rPr>
          <w:b/>
        </w:rPr>
        <w:t>E. 1.3</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BGE 140 V 193 E. 3 S. 194 ff.; je mit Hinweisen).</w:t>
      </w:r>
    </w:p>
    <w:p>
      <w:r>
        <w:rPr>
          <w:b/>
        </w:rPr>
        <w:t>E. 2.1</w:t>
      </w:r>
    </w:p>
    <w:p>
      <w:r>
        <w:t>Die Vorinstanz hat die gesetzlichen Bestimmungen und die von der Rechtsprechung entwickelten Grundsätze zur Erwerbsunfähigkeit ( Art. 7 ATSG ) und Invalidität ( Art. 8 ATSG ; Art. 4 Abs. 1 IVG ) zutreffend dargelegt. Gleiches gilt für die Wiedergabe der Rechtsprechung zur Aufgabe der Ärztinnen und Ärzte bei der Ermittlung des Invaliditätsgrades ( BGE 132 V 93 E. 4 S. 99 mit Hinweisen), zu den Anforderungen an beweiskräftige medizinische Berichte und Gutachten ( BGE 137 V 210 E. 6.2.2 S. 269; 134 V 231 E. 5.1 S. 232; 125 V 351 E. 3a S. 352) sowie zur ausnahmsweise invalidisierenden Wirkung von anhaltenden somatoformen Schmerzstörungen ( BGE 137 V 64 E. 4.1 S. 67 und 131 V 49 E. 1.2 S. 50 je mit Hinweisen; BGE 130 V 352 ; nicht publ. E. 4.2.1 des Urteils BGE 138 V 339 , in SVR 2012 IV Nr. 56 S. 200 [9C_302/2012]). Darauf wird verwiesen.</w:t>
      </w:r>
    </w:p>
    <w:p>
      <w:r>
        <w:rPr>
          <w:b/>
        </w:rPr>
        <w:t>E. 2.2</w:t>
      </w:r>
    </w:p>
    <w:p>
      <w:r>
        <w:t>Ergänzend ist festzuhalten, dass das Bundesgericht mit BGE 141 V 281 die Überwindbarkeitsvermutung aufgegeben und das bisherige Regel/Ausnahme-Modell durch einen strukturierten normativen Prüfungsraster ersetzt hat. An der Rechtsprechung zu Art. 7 Abs. 2 ATSG - ausschliesslich 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3.1</w:t>
      </w:r>
    </w:p>
    <w:p>
      <w:r>
        <w:t>Das kantonale Gericht gelangte zur Erkenntnis, auf das bidisziplinäre Gutachten der Dres. med. D.________ und C.________ vom 9./11. September 2014 könne abgestellt werden. Gestützt darauf stellte es fest, der Versicherte leide nicht an einer eigenständigen mittel- oder schwergradigen depressiven Störung, vielmehr würden nur phasenweise depressive Symptome auftreten, welche in der diagnostizierten chronischen Schmerzstörung mit somatischen und psychischen Faktoren aufgehen würden. Die Schmerzproblematik sei überwindbar, zumal keine Gründe ersichtlich seien, welche nach der bundesgerichtlichen Praxis ( BGE 127 V 64 E. 41.1) eine ausnahmsweise Unzumutbarkeit eines Wiedereinstieges in den Arbeitsprozess rechtfertigen könnten. Aufgrund seiner Diskopathie sei er in einer mittelschweren bis schweren Tätigkeit zwar nicht mehr arbeitsfähig, hingegen seien ihm in einer leichten, wechselbelastenden Tätigkeit ohne Zwangshaltung der Wirbelsäule und ohne repetitives Heben von Gewichten über 7,5 kg eine ganztägige Arbeit mit einer um 10 % reduzierten Leistung wegen eventuell notwendigen vermehrten Pausen zumutbar.</w:t>
      </w:r>
    </w:p>
    <w:p>
      <w:r>
        <w:rPr>
          <w:b/>
        </w:rPr>
        <w:t>E. 3.2</w:t>
      </w:r>
    </w:p>
    <w:p>
      <w:r>
        <w:t>Der Beschwerdeführer rügt zunächst, die im Gutachten vom   9./11. September 2014 gemachten Feststellungen und Schlussfolgerungen als widersprüchlich. Zudem entspreche das psychiatrische Teilgutachten nicht den in BGE 141 V 281 gemachten Vorgaben, weshalb nicht darauf abgestellt werden könne. Dies allein rechtfertige bereits eine Rückweisung der Sache. Auch die Vorinstanz berufe sich in ihrer - sehr knappen - Begründung zur Frage der Überwindbarkeit seiner Beschwerden auf eine nunmehr überholte Rechtsprechung. Sie habe ihre Begründungspflicht verletzt. Gemäss Bericht vom 7. November 2014 seiner behandelnden Psychiaterin, Dr. med. E.________ verfüge er über nur wenig Ressourcen, um mit seinen Beschwerden und den dadurch bedingten deutlichen Lebensqualitätseinschränkungen umzugehen. Seine Schmerzen seien somit nicht überwindbar und er sei nicht arbeitsfähig.</w:t>
      </w:r>
    </w:p>
    <w:p>
      <w:r>
        <w:rPr>
          <w:b/>
        </w:rPr>
        <w:t>E. 4</w:t>
      </w:r>
    </w:p>
    <w:p>
      <w:r>
        <w:t>Gemäss altem Verfahrensstandard eingeholte Gutachten verlieren nicht per se ihren Beweiswert. Vielmehr ist im Rahmen einer gesamthaften Prüfung des Einzelfalls mit seinen spezifischen Gegebenheiten und den erhobenen Rügen entscheidend, ob ein Abstellen auf die vorhandenen Beweisgrundlagen vor Bundesrecht standhält. Es ist somit zu prüfen, ob die beigezogenen Sachverständigengutachten - gegebenenfalls im Kontext mit weiteren fachärztlichen Berichten - eine schlüssige Beurteilung im Lichte der massgeblichen Indikatoren erlauben ( BGE 141 V 281 E. 8 S. 309). Damit behält auch das bisdisziplinäre Gutachten C.________/D.________ vom 9./11. September 2014 grundsätzlich seine Beweiswürdigkeit.</w:t>
      </w:r>
    </w:p>
    <w:p>
      <w:r>
        <w:rPr>
          <w:b/>
        </w:rPr>
        <w:t>E. 5</w:t>
      </w:r>
    </w:p>
    <w:p>
      <w:r>
        <w:t>Zu untersuchen bleibt, ob die vorliegenden medizinischen Akten eine Prüfung der Indikatoren gemäss BGE 141 V 281 zulassen und ob diese auf eine massgebende Arbeitsunfähigkeit schliessen lassen.</w:t>
      </w:r>
    </w:p>
    <w:p>
      <w:r>
        <w:rPr>
          <w:b/>
        </w:rPr>
        <w:t>E. 5.1.1</w:t>
      </w:r>
    </w:p>
    <w:p>
      <w:r>
        <w:t>Die für die Beurteilung der Arbeitsfähigkeit bei den genannten Gesundheitsschäden zu beachtenden Indikatoren systematisierte das Bundesgericht wie folgt: Kategorie "funktioneller Schweregrad" Komplex "Gesundheitsschädigung" Ausprägung der diagnoserelevanten Befunde Behandlungs - und Eingliederungserfolg oder -resistenz Komorbiditäten Komplex "Persönlichkeit" (Persönlichkeitsdiagnostik, persönliche              Ressourcen) Komplex "Sozialer Kontext" Kategorie "Konsistenz" (Gesichtspunkte des Verhaltens) gleichmässige Einschränkung des Aktivitätenniveaus in allen ver-              gleichbaren Lebensbereichen behandlungs - und eingliederungsanamnestisch ausgewiesener Lei-              densdruck Sie erlauben - unter Berücksichtigung leistungshindernder äusserer Belastungsfaktoren einerseits und Kompensationspotentialen (Ressourcen) anderseits -, das tatsächlich erreichbare Leistungsvermögen einzuschätzen ( BGE 141 V 281 E. 3.4-3.6, 4.1 S. 291 ff.).</w:t>
      </w:r>
    </w:p>
    <w:p>
      <w:r>
        <w:rPr>
          <w:b/>
        </w:rPr>
        <w:t>E. 5.1.2</w:t>
      </w:r>
    </w:p>
    <w:p>
      <w:r>
        <w:t>Bei der Abschätzung der Folgen aus den diagnostizierten gesundheitlichen Beeinträchtigungen nimmt zuerst der Arzt Stellung zur Arbeitsfähigkeit. Seine Einschätzung ist eine wichtige Grundlage für die anschliessende juristische Beurteilung der Frage, welche Arbeitsleistung der versicherten Person noch zugemutet werden kann ( BGE 141 V 281 E. 5.2.1 mit Hinweisen S. 306). Im Hinblick auf die Beurteilung, ob eine anhaltende somatoforme Schmerzstörung - oder ein vergleichbares psychosomatisches Leiden - invalidisierend wirkt, zählen als Tatsachenfeststellungen, welche das Bundesgericht nur eingeschränkt überprüfen kann,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Arbeitsunfähigkeit ( Art. 6 ATSG ) schliessen lassen ( BGE 141 V 281 E. 7 S. 308 f.) und ob die allgemeinen rechtlichen Beweiswertkriterien gemäss BGE 134 V 231 E. 5.1 S. 232 eingehalten sind (vgl. BGE 141 V 281 E. 10.1.1 S. 309 f.).</w:t>
      </w:r>
    </w:p>
    <w:p>
      <w:r>
        <w:rPr>
          <w:b/>
        </w:rPr>
        <w:t>E. 5.2</w:t>
      </w:r>
    </w:p>
    <w:p>
      <w:r>
        <w:t>Nach Feststellung des kantonalen Gerichts liegt beim Beschwerdeführer entgegen den Ausführungen der behandelnden Psychiaterin keine eigenständige mittel- oder schwergradige depressive Störung, sondern lediglich phasenweise auftretende depressive Symptome vor, die zu keiner eigenständigen Diagnose Anlass geben. An diese Feststellung ist das Bundesgericht gebunden. Der Beschwerdeführer hat denn auch weder behauptet, noch begründet, inwiefern diesbezüglich eine Rechtsverletzung der Vorinstanz vorliegen sollte. Es besteht somit keine psychische Komorbidität. Dr. med. C.________ fand denn auch keine durch eine psychische Störung verursachte Arbeitsunfähigkeit. Vielmehr fühle sich der Explorand seit Jahren subjektiv nicht arbeitsfähig. Diese ausgeprägte subjektive Krankheitsüberzeugung lasse sich weder durch die psychiatrischen noch durch die somatischen Befunde hinreichend objektivieren. Das lässt auf eine nur mässige Ausprägung des diagnostizierten psychischen Leidens schliessen. Gestützt wird dies durch die vorinstanzliche Feststellung, die bisherige Behandlung - Konsultation der Psychiaterin alle drei Wochen; bisher keine stationäre Therapie - spreche ebenso für einen mässigen Schweregrad der Erkrankung wie die durch eine laborchemische Untersuchung erhärtete Tatsache, dass der Beschwerdeführer offenbar entgegen seinen eigenen Angaben die verordneten Antidepressiva nicht regelmässig einnimmt. Entgegen den Ausführungen in der Beschwerdeschrift besteht beim Versicherten auch keine schwere körperliche Begleiterkrankung, hat der anlässlich der Begutachtung erstellte Medikamentenblutspiegel doch auch hinsichtlich von Schmerzmitteln einen subtherapeutischen Bereich ergeben, obwohl der Explorand mehrfach gefragt wurde, ob er die Medikamente tatsächlich so einnehme, wie er dies schildere, und diese Frage wiederholt bejaht wurde. Dieser Umstand lässt ohne weiteres auf nur mässige Schmerzen, eine mangelnde Konsistenz von Schilderung und Verhalten und damit auf eine Überwindbarkeit schliessen.</w:t>
      </w:r>
    </w:p>
    <w:p>
      <w:r>
        <w:rPr>
          <w:b/>
        </w:rPr>
        <w:t>E. 5.3</w:t>
      </w:r>
    </w:p>
    <w:p>
      <w:r>
        <w:t>Damit ist die gutachterliche Schlussfolgerung, die psychiatrische Diagnose habe keine Auswirkung auf die Arbeitsfähigkeit, mit dem spezifischen Erkenntnisziel der Indikatoren im Einzelnen und in ihrer Gesamtheit zu vereinbaren (vgl. BGE 141 V 281 E. 10.1.1 S. 310). Auf die verfügbaren medizinischen Grundlagen ist somit abzustellen. Das Begehren des Beschwerdeführers um Rückweisung zur weiteren Abklärung ist daher abzuweisen.</w:t>
      </w:r>
    </w:p>
    <w:p>
      <w:r>
        <w:rPr>
          <w:b/>
        </w:rPr>
        <w:t>E. 5.4</w:t>
      </w:r>
    </w:p>
    <w:p>
      <w:r>
        <w:t>Nach dem Gesagten steht fest, dass das kantonale Gericht zu Recht von einer um 10 % eingeschränkten Arbeits- und Leistungsfähigkeit in einer dem formulierten Zumutbarkeitsprofil angepassten Verweisungstätigkeit ausgegangen ist. Es bleibt bei der bestätigten Verneinung eines Anspruchs auf eine Invalidenrente.</w:t>
      </w:r>
    </w:p>
    <w:p>
      <w:r>
        <w:rPr>
          <w:b/>
        </w:rPr>
        <w:t>E. 6</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angesichts des Umstandes, dass nach Erlass des kantonalen Entscheides eine Präzisierung der Rechtsprechung vorgenommen wurde,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