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574/2008 vom 8. Juni 2009</w:t>
      </w:r>
    </w:p>
    <w:p>
      <w:r>
        <w:t>Bundesgericht, 2009-06-08, DE</w:t>
      </w:r>
    </w:p>
    <w:p>
      <w:r>
        <w:rPr>
          <w:b/>
        </w:rPr>
        <w:t xml:space="preserve">Quelle: </w:t>
      </w:r>
      <w:r>
        <w:t>https://mcp.opencaselaw.ch/entscheid/bger_8C_574_2008</w:t>
      </w:r>
    </w:p>
    <w:p>
      <w:r>
        <w:t>FR: TF 8C 574/2008 du 8 juin 2009</w:t>
      </w:r>
    </w:p>
    <w:p>
      <w:r>
        <w:t>IT: TF 8C 574/2008 del 8 giugno 2009</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 Art. 82 ff. BGG ) kann wegen Rechtsverletzung gemäss Art. 95 und 96 BGG erhoben werden. 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Dies ist aufgrund der Vorbringen in der Beschwerde zu prüfen. Eine freie Überprüfung des vorinstanzlichen Entscheides in tatsächlicher Hinsicht hat ebenso zu unterbleiben wie eine Prüfung der Ermessensbetätigung nach den Grundsätzen zur Angemessenheitskontrolle. Auch besteht Bindung an die Parteianträge ( Art. 107 Abs. 1 BGG ; nicht publ. E. 1.2 und 2.2 des Urteils BGE 133 V 640 , veröffentlicht in SVR 2008 AlV Nr. 12 S. 35 [8C_31/2007]).</w:t>
      </w:r>
    </w:p>
    <w:p>
      <w:r>
        <w:rPr>
          <w:b/>
        </w:rPr>
        <w:t>E. 2</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welche bei der Erfüllung des zu Rechtsfolgen führenden Tatbestandes Geltung haben, und weil ferner das Sozialversicherungsgericht grundsätzlich auf den bis zum Zeitpunkt des Einspracheentscheides (hier: vom 21. Juni 2007) eingetretenen Sachverhalt abstellt ( BGE 132 V 215 E. 3.1.1 S. 220 mit Hinweisen), ist die hier strittige, mit Wirkung ab 1. September 2007 berücksichtigte Anrechnung eines hypothetischen Erwerbseinkommens des EL-Ansprechers nach den bis Ende 2007 gültig gewesenen Bestimmungen zu beurteilen (SVR 2009 EL Nr. 3 S. 8 E. 3 [P 68/06]; Urteil 8C_589/2007 vom 14. April 2008 E. 3 i.f. mit Hinweis).</w:t>
      </w:r>
    </w:p>
    <w:p>
      <w:r>
        <w:rPr>
          <w:b/>
        </w:rPr>
        <w:t>E. 3.1</w:t>
      </w:r>
    </w:p>
    <w:p>
      <w:r>
        <w:t>Das kantonale Gericht hat die rechtlichen Grundlagen für die Anrechnung eines Erwerbseinkommens von Teilinvaliden zutreffend dargelegt. Art. 14a Abs. 2 lit. c ELV bestimmt, dass bei Teilinvaliden das Einkommen aus einer zumutbaren Erwerbstätigkeit als Erwerbseinkommen anzurechnen ist, wobei als anrechenbares Mindesteinkommen für noch nicht sechzigjährige Versicherte bei einem Invaliditätsgrad von 60 bis 70 Prozent zwei Drittel des Höchstbetrages für den Lebensbedarf nach Art. 3b Abs. 1 lit. a ELG gilt. Nach der Rechtsprechung kann grundsätzlich davon ausgegangen werden, dass es dem teilinvaliden Versicherten vermutungsweise möglich und zumutbar ist, im Rahmen seines von den Organen der Invalidenversicherung festgestellten verbliebenen Leistungsvermögens die in Art. 14a ELV festgelegten Grenzbeträge zu erreichen. Dies hat eine Umkehr der Beweislast zur Folge, indem bei unbewiesen gebliebener Unmöglichkeit, dieses Arbeitsvermögen zu verwerten, das dem Invaliditätsgrad des Versicherten entsprechende Erwerbseinkommen angerechnet wird (ZAK 1989 S. 568 E. 3c).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 BGE 117 V 153 E. 2c S. 156 mit Hinweisen, vgl. auch BGE 117 V 202 ff.; Urteil 8C_140/2008 vom 25. Februar 2009 E. 8.2.1).</w:t>
      </w:r>
    </w:p>
    <w:p>
      <w:r>
        <w:rPr>
          <w:b/>
        </w:rPr>
        <w:t>E. 3.2</w:t>
      </w:r>
    </w:p>
    <w:p>
      <w:r>
        <w:t>Ergänzend ist darauf hinzuweisen, dass die Schadenminderungspflicht als allgemeiner Grundsatz des Sozialversicherungsrechts bei der Leistungsfestsetzung regelmässig und zwingend zu beachten ist ( BGE 130 V 97 E. 3.2 S. 99, 129 V 460 E. 4.2 i.f. S. 463 mit Hinweis). Demnach haben praxisgemäss nicht nur der EL-Bezüger, bei welchem sich das von den Ergänzungsleistungen abgedeckte Risiko bereits verwirklicht hat, sondern auch dessen nicht invalide, im gemeinsamen ehelichen Haushalt lebende Ehegattin sämtliche ihnen verbleibenden Einkunftsmöglichkeiten tatsächlich zu realisieren (erwähntes Urteil 8C_589/2007 E. 6.1 mit Hinweisen). Im Weitern ist - worauf die Vorinstanz allerdings bereits zutreffend hingewiesen hat - zu ergänzen, dass die Herabsetzung einer laufenden Ergänzungsleistung infolge der Anwendung eines Mindesteinkommens nach den Art. 14a Abs. 2 und 14b ELV erst sechs Monate nach Zustellung der entsprechenden Verfügung wirksam wird ( Art. 25 Abs. 4 ELV ).</w:t>
      </w:r>
    </w:p>
    <w:p>
      <w:r>
        <w:rPr>
          <w:b/>
        </w:rPr>
        <w:t>E. 4.1</w:t>
      </w:r>
    </w:p>
    <w:p>
      <w:r>
        <w:t>Im Zusammenhang mit der beantragten Sistierung des Verfahrens sind das in Art. 61 lit. a ATSG verankerte Beschleunigungsgebot und der verfassungsrechtliche Anspruch auf Beurteilung der Sache innert angemessener Frist nach Art. 29 Abs. 1 BV zu beachten (vgl. BGE 130 V 90 E. 5 S. 95, 127 V 228 E. 2a S. 231; ferner Kölz/ Bosshart/ Röhl, Kommentar zum Verwaltungsrechtspflegegesetz des Kantons Zürich, 2. Auflage, Zürich 1999, N 28 Vorbem. zu §§ 4-31). Daraus ergibt sich, dass die vorläufige Einstellung des Prozesses zu erfolgen hat, sobald dies sinnvoll und zweckmässig oder sogar zwingend geboten ist (Kölz/Bosshart/Röhl, a.a.O., N 30 zu § 1 [formelle Unzuständigkeit zum Entscheid einer Hauptfrage]). Desgleichen ist das Verfahren fortzusetzen, sobald der Sistierungsgrund weggefallen ist.</w:t>
      </w:r>
    </w:p>
    <w:p>
      <w:r>
        <w:rPr>
          <w:b/>
        </w:rPr>
        <w:t>E. 4.2</w:t>
      </w:r>
    </w:p>
    <w:p>
      <w:r>
        <w:t>Der Beschwerdeführer begründet den Sistierungsantrag mit den guten Aussichten, dass ihm eine ganze Invalidenrente zugesprochen werde, weshalb das Ergebnis des Verfahrens betreffend Revision der IV-Rente abgewartet werden sollte. In der Regel stellt das Abwarten eines Entscheides mit möglichen Auswirkungen auf das den Sistierungsantrag betreffende Verfahren keinen Sistierungsgrund dar (vgl. BGE 120 V 378 E. 3 S. 382 f.). Ausnahmsweise kann eine Sistierung angezeigt sein, wenn zwischen den beiden Verfahrensgegenständen ein enger innerer Zusammenhang besteht, welcher eine gemeinsame Beurteilung als geboten erscheinen lässt. So verhält es sich hier jedoch nicht: Im vorliegenden Verfahren geht es primär um die Frage der grundsätzlichen Anrechenbarkeit eines hypothetischen Erwerbseinkommens. Im invalidenversicherungsrechtlichen Verfahren bildet dagegen die gesundheitliche Entwicklung und deren erwerbliche Auswirkungen Gegenstand des Verfahrens. Sofern sich der gesundheitliche Zustand des Beschwerdeführers wesentlich verändern sollte, würde dies zu einer neuen Festlegung des Invaliditätsgrades führen; gestützt darauf wäre gegebenenfalls die Frage der Anrechenbarkeit eines hypothetischen Erwerbseinkommens neu zu prüfen. Diese Prüfung wäre aber von der Verwaltung vorzunehmen und erstinstanzlich durch das kantonale Gericht zu beurteilen, sie kann nicht im bundesgerichtlichen Verfahren erfolgen. Weil für das Bundesgericht ohnehin der von der Vorinstanz festgestellte Sachverhalt verbindlich ist, können allfällige neue Tatsachen nicht berücksichtigt werden ( Art. 105 BGG , vgl. auch Art. 99 BGG ). Der Sistierungsantrag ist daher abzuweisen.</w:t>
      </w:r>
    </w:p>
    <w:p>
      <w:r>
        <w:rPr>
          <w:b/>
        </w:rPr>
        <w:t>E. 4.3</w:t>
      </w:r>
    </w:p>
    <w:p>
      <w:r>
        <w:t>Eine Sistierung des Verfahrens wurde bereits im vorinstanzlichen Verfahren beantragt. Das kantonale Gericht hat dieses Begehren mit der Begründung abgewiesen, der Sachverhalt könne abschliessend beurteilt werden; allfällige neue Erkenntnisse (aus dem laufenden IV-Revisionsverfahren) über den Gesundheitszustand des Beschwerdeführers seien im Rahmen eines EL-Anpassungsverfahrens zu berücksichtigen. Das Vorgehen des kantonalen Gerichts ist nicht zu beanstanden. Gegen die Sistierung des kantonalen Verfahrens sprechen ähnliche Gründe wie gegen die Sistierung des bundesgerichtlichen Verfahrens (vgl. oben E 4.1 f.). Im Übrigen ist darauf hinzuweisen, dass dem kantonalen Gericht bei der Frage, ob ein Verfahren zu sistieren ist, ein Ermessen zukommt, in welches das Bundesgericht nicht eingreift.</w:t>
      </w:r>
    </w:p>
    <w:p>
      <w:r>
        <w:rPr>
          <w:b/>
        </w:rPr>
        <w:t>E. 5.1</w:t>
      </w:r>
    </w:p>
    <w:p>
      <w:r>
        <w:t>Das kantonale Gericht hat in Würdigung der Aktenlage mit einlässlicher Begründung, auf die verwiesen wird, zutreffend erwogen, dass dem Beschwerdeführer bei der Berechnung der Ergänzungsleistungen ab September 2007 im Sinne von Art. 14a Abs. 2 lit. c und Art. 25 Abs. 4 ELV ein hypothetisches Einkommen in Höhe von Fr. 12'093.- (Art. 3b Abs. 1 lit. a Ziff. 1 ELG: Fr. 18'140.- davon zwei Drittel) anzurechnen ist. Die Berechnung der Höhe des anzurechnenden hypothetischen Erwerbseinkommens wird vom Beschwerdeführer zu Recht nicht beanstandet.</w:t>
      </w:r>
    </w:p>
    <w:p>
      <w:r>
        <w:rPr>
          <w:b/>
        </w:rPr>
        <w:t>E. 5.2</w:t>
      </w:r>
    </w:p>
    <w:p>
      <w:r>
        <w:t>Bei der Festsetzung der anrechenbaren Einkommen Teilinvalider haben sich die EL-Organe grundsätzlich an die Invaliditätsbemessung durch die IV-Stelle zu halten und eigene Abklärungen nur bezüglich invaliditätsfremder Beeinträchtigungen der Erwerbsfähigkeit vorzunehmen ( BGE 117 V 202 E. 2b S. 205). Anhaltspunkte für eine erhebliche Verschlechterung des Gesundheitszustandes und der damit einhergehenden Arbeitsfähigkeit des Beschwerdeführers seit der Verfügung der IV-Stelle vom 6. April 2004 bestehen nicht, wie die Vorinstanz richtig erkannt hat. Entgegen der Meinung des Beschwerdeführers lässt sich auch dem im bundesgerichtlichen Verfahren eingereichten Zeugnis des Psychiaters Dr. med. Z.________ vom 13. August 2008 nicht entnehmen, dass eine wesentliche Verschlechterung des Gesundheitszustandes eingetreten wäre. Einerseits wird die Arbeitsunfähigkeit aus psychiatrischer Sicht auf "mindestens 50 %" geschätzt, was im Einklang mit der Einschätzung der Arbeitsfähigkeit steht, die der Rentenverfügung vom 6. April 2004 zu Grunde liegt; anderseits werden die früheren Berichte weiterhin als gültig erklärt und lediglich sehr allgemein festgehalten, tendenziell sei "eher eine Gesamtverschlechterung eingetreten". Eine wesentliche Veränderung des Gesundheitszustandes lässt sich aus diesem Arztbericht also nicht ableiten. In diesem Zusammenhang sei denn auch erwähnt, dass die IV-Stelle im - vom Versicherten letztinstanzlich neu eingereichten - Vorbescheid vom 12. Juni 2008 von einer seit dem MEDAS-Gutachten vom 5. Januar 2004 unveränderten gesundheitlichen Situation ausgeht und weiterhin eine Arbeitsfähigkeit von 50 % und einen Invaliditätsgrad von 60 % annimmt. Zudem ist hinsichtlich des Vorbescheids der IV-Stelle vom 12. Juni 2008 und des Zeugnisses des Dr. med. Z.________ vom 13. August 2008 sowie der übrigen letztinstanzlich neu aufgelegten Akten festzuhalten, dass neue Tatsachen und Beweismittel nur so weit vorgebracht werden dürfen, als der Entscheid der Vorinstanz dazu Anlass gibt, was in der Beschwerde näher darzulegen ist ( Art. 99 Abs. 1 BGG ; Urteil 8C_912/2008 vom 5. März 2009 E. 6 mit Hinweis). Da der Versicherte aus allen diesen Akten nichts zu seinen Gunsten ableiten kann, kann offen bleiben, ob deren Einreichung zulässig ist (vgl. auch Urteil 8C_140/2008 vom 22. Februar 2009 E. 5.1 mit Hinweis).</w:t>
      </w:r>
    </w:p>
    <w:p>
      <w:r>
        <w:rPr>
          <w:b/>
        </w:rPr>
        <w:t>E. 5.3</w:t>
      </w:r>
    </w:p>
    <w:p>
      <w:r>
        <w:t>Der Beschwerdeführer bringt im Wesentlichen vor, die Annahme eines hypothetischen Erwerbseinkommens verbiete sich schon deshalb, weil bis anhin keine medizinischen und beruflichen Eingliederungsmassnahmen durchgeführt worden seien, dem Grundsatz "Eingliederung vor Rente" mithin nicht nachgelebt worden sei. Diese Vorbringen sind im vorliegenden Verfahren unbehelflich. Die Frage der Eingliederung ist im invalidenversicherungsrechtlichen Verfahren zu klären. Für die Bemessung der Invalidität ist nämlich auf das Erwerbseinkommen abzustellen, das der Versicherte nach Eintritt der Invalidität und nach Durchführung allfälliger Eingliederungsmassnahmen durch eine ihm zumutbare Tätigkeit erzielen könnte ( Art. 16 ATSG ; Art. 28 Abs. 2 IVG in der bis Ende 2007 gültig gewesenen Fassung). Gleiches gilt für die vom Beschwerdeführer ebenfalls angeführten Integrationsmassnahmen ( Art. 14a IVG ), welche ohnehin in dem hier massgeblichen Zeitpunkt des Einspracheentscheides (21. Juni 2007) gesetzlich noch gar nicht vorgesehen waren. Die Fragen der Eingliederung und der Integration bilden nicht Gegenstand des Verfahrens betreffend Ergänzungsleistungen.</w:t>
      </w:r>
    </w:p>
    <w:p>
      <w:r>
        <w:rPr>
          <w:b/>
        </w:rPr>
        <w:t>E. 5.4</w:t>
      </w:r>
    </w:p>
    <w:p>
      <w:r>
        <w:t>Ebenso nicht stichhaltig ist das sinngemässe Vorbringen des Beschwerdeführers, es sei ihm nicht zumutbar, während des laufenden Renten-Revisionsverfahrens das allenfalls verbleibende Arbeitsvermögen zu verwerten. Eine solche Meinung widerspricht offensichtlich dem Grundsatz der Schadenminderungspflicht der versicherten Person ( BGE 130 V 97 E. 3.2 S. 99). Art. 14a Abs. 2 ELV würde seines Sinnes entleert, wenn diese sich darauf berufen könnte, während eines hängigen invalidenversicherungsrechtlichen Verfahrens sei es ihr nicht zumutbar, sich im Rahmen ihres von den Invalidenversicherungs-Organen festgestellten verbliebenen Leistungsvermögens um eine Anstellung zu bewerben (Urteil P 43/05 vom 25. Oktober 2006 E. 3.2.3, zitiert in SZS 2007 S. 65).</w:t>
      </w:r>
    </w:p>
    <w:p>
      <w:r>
        <w:rPr>
          <w:b/>
        </w:rPr>
        <w:t>E. 5.5</w:t>
      </w:r>
    </w:p>
    <w:p>
      <w:r>
        <w:t>Aus den angeführten Gründen ist die Beschwerde abzuweisen.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