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8C_569/2016 vom 4. Oktober 2016</w:t>
      </w:r>
    </w:p>
    <w:p>
      <w:r>
        <w:t>Bundesgericht, 2016-10-04, DE</w:t>
      </w:r>
    </w:p>
    <w:p>
      <w:r>
        <w:rPr>
          <w:b/>
        </w:rPr>
        <w:t xml:space="preserve">Quelle: </w:t>
      </w:r>
      <w:r>
        <w:t>https://mcp.opencaselaw.ch/entscheid/bger_8C_569_2016</w:t>
      </w:r>
    </w:p>
    <w:p>
      <w:r>
        <w:t>FR: TF 8C_569/2016 du 4 octobre 2016</w:t>
      </w:r>
    </w:p>
    <w:p>
      <w:r>
        <w:t>IT: TF 8C_569/2016 del 4 ottobre 2016</w:t>
      </w:r>
    </w:p>
    <w:p>
      <w:pPr>
        <w:pStyle w:val="Heading2"/>
      </w:pPr>
      <w:r>
        <w:t>Volltext</w:t>
      </w:r>
    </w:p>
    <w:p>
      <w:r>
        <w:t>Bundesgericht</w:t>
      </w:r>
    </w:p>
    <w:p>
      <w:r>
        <w:t>Tribunal fédéral</w:t>
      </w:r>
    </w:p>
    <w:p>
      <w:r>
        <w:t>Tribunale federale</w:t>
      </w:r>
    </w:p>
    <w:p>
      <w:r>
        <w:t>Tribunal federal</w:t>
      </w:r>
    </w:p>
    <w:p>
      <w:r>
        <w:t>{T 0/2}</w:t>
      </w:r>
    </w:p>
    <w:p>
      <w:r>
        <w:t>8C_569/2016</w:t>
      </w:r>
    </w:p>
    <w:p>
      <w:r>
        <w:t>Urteil vom 4. Oktober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w:t>
      </w:r>
    </w:p>
    <w:p>
      <w:r>
        <w:t>vom 7. Juli 2016.</w:t>
      </w:r>
    </w:p>
    <w:p>
      <w:r>
        <w:t>Nach Einsicht</w:t>
      </w:r>
    </w:p>
    <w:p>
      <w:r>
        <w:t>in die Beschwerde vom 7. September 2016 gegen den Entscheid des Versicherungsgerichts des Kantons St. Gallen vom 7. Juli 2016,</w:t>
      </w:r>
    </w:p>
    <w:p>
      <w:r>
        <w:t>in die Mitteilung des Bundesgerichts vom 8. September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12. September 2016eingereichte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das kantonale Gericht im angefochtenen Entscheid das Nichteintreten der IV-Stelle auf die Neuanmeldung vom 2./5. Mai 2015 zum Bezug von beruflichen Massnahmen geschützt hat,</w:t>
      </w:r>
    </w:p>
    <w:p>
      <w:r>
        <w:t>dass es dabei erwog, seien - wie vorliegend - einmal berufliche Massnahmen rechtskräftig abgelehnt worden, müsse die Verwaltung auf ein neu eingereichtes Gesuch um berufliche Massnahmen in Anlehnung an Art. 87 IVV nur eintreten, wenn damit zugleich die Anspruchsvoraussetzungen für die anbegehrten Leistungen glaubhaft gemacht würden,</w:t>
      </w:r>
    </w:p>
    <w:p>
      <w:r>
        <w:t>dass es alsdann in Auseinandersetzung mit den Parteivorbringen und Würdigung der in den Akten gelegenen Arztberichten zur Überzeugung gelangte, dem Beschwerdeführer sei dies nicht gelungen,</w:t>
      </w:r>
    </w:p>
    <w:p>
      <w:r>
        <w:t>dass der Beschwerdeführer darauf mit keinem Wort eingeht,</w:t>
      </w:r>
    </w:p>
    <w:p>
      <w:r>
        <w:t>dass damit offensichtlich keine sachbezogene Begründung vorliegt, was zum Nichteintreten im vereinfachten Verfahren nach Art. 108 Abs. 1 lit. b BGG führt,</w:t>
      </w:r>
    </w:p>
    <w:p>
      <w:r>
        <w:t>dass das Gesuch um unentgeltliche Rechtspflege aus demselben Grund gestützt auf Art. 64 Abs. 1 in fine BGG abzuweisen ist,</w:t>
      </w:r>
    </w:p>
    <w:p>
      <w:r>
        <w:t>dass indessen in Anwendung von Art. 66 Abs. 1 Satz 2 BGG umständehalber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St. Gallen und dem Bundesamt für Sozialversicherungen schriftlich mitgeteilt.</w:t>
      </w:r>
    </w:p>
    <w:p>
      <w:r>
        <w:t>Luzern, 4. Oktober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