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8C_568/2021 vom 9. September 2021</w:t>
      </w:r>
    </w:p>
    <w:p>
      <w:r>
        <w:t>Bundesgericht, 2021-09-09, DE</w:t>
      </w:r>
    </w:p>
    <w:p>
      <w:r>
        <w:rPr>
          <w:b/>
        </w:rPr>
        <w:t xml:space="preserve">Quelle: </w:t>
      </w:r>
      <w:r>
        <w:t>https://mcp.opencaselaw.ch/entscheid/bger_8C_568_2021</w:t>
      </w:r>
    </w:p>
    <w:p>
      <w:r>
        <w:t>FR: TF 8C_568/2021 du 9 septembre 2021</w:t>
      </w:r>
    </w:p>
    <w:p>
      <w:r>
        <w:t>IT: TF 8C_568/2021 del 9 settembre 2021</w:t>
      </w:r>
    </w:p>
    <w:p>
      <w:pPr>
        <w:pStyle w:val="Heading2"/>
      </w:pPr>
      <w:r>
        <w:t>Volltext</w:t>
      </w:r>
    </w:p>
    <w:p>
      <w:r>
        <w:t>Bundesgericht</w:t>
      </w:r>
    </w:p>
    <w:p>
      <w:r>
        <w:t>Tribunal fédéral</w:t>
      </w:r>
    </w:p>
    <w:p>
      <w:r>
        <w:t>Tribunale federale</w:t>
      </w:r>
    </w:p>
    <w:p>
      <w:r>
        <w:t>Tribunal federal</w:t>
      </w:r>
    </w:p>
    <w:p>
      <w:r>
        <w:t>8C_568/2021</w:t>
      </w:r>
    </w:p>
    <w:p>
      <w:r>
        <w:t>Urteil vom 9. September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Sozialversicherungsgerichts des Kantons Zürich vom 9. Juni 2021 (UV.2020.00186).</w:t>
      </w:r>
    </w:p>
    <w:p>
      <w:r>
        <w:t>Nach Einsicht</w:t>
      </w:r>
    </w:p>
    <w:p>
      <w:r>
        <w:t>in die beim Sozialversicherungsgericht des Kantons Zürich am 26. August 2021 (Poststempel) eingereichte, von diesem dem Bundesgericht überwiesene Beschwerde gegen das Urteil des Sozialversicherungsgerichts vom 9. Juni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die Vorinstanz in einlässlicher Auseinandersetzung mit den Parteivorbringen und in Würdigung der im Recht gelegenen Arztberichte zur Überzeugung gelangt ist, die Suva habe mit Einspracheentscheid vom 10. August 2020 zu Recht eine Leistungspflicht für die am 20. Februar 2019 gemeldeten Beschwerden verneint,</w:t>
      </w:r>
    </w:p>
    <w:p>
      <w:r>
        <w:t>dass der Beschwerdeführer in der Eingabe vom 26. August 2021 den angefochtenen Entscheid mannigfaltig kommentiert, ohne indessen über eine letztinstanzlich unzulässige appellatorische Kritik hinauszugehen,</w:t>
      </w:r>
    </w:p>
    <w:p>
      <w:r>
        <w:t>dass es insbesondere nicht genügt, initial ungenügend erfolgte medizinische Abklärungen zu behaupten, um direkt daraus auf einen Kausalzusammenhang zwischen den geltend gemachten Beschwerden und dem bei der Beschwerdegegnerin versicherten Unfall vom 11. Dezember 2015 zu schliessen,</w:t>
      </w:r>
    </w:p>
    <w:p>
      <w:r>
        <w:t>dass es ebenso wenig ausreicht, vom kantonalen Gericht aufgenommene medizinische Erkenntnisse mit der Begründung als falsch zu bezeichnen, diese deckten sich nicht mit seiner persönlichen Wahrnehmung,</w:t>
      </w:r>
    </w:p>
    <w:p>
      <w:r>
        <w:t>dass die Eingabe insgesamt offensichtlich nicht den eingangs aufgezeigten Begründungsanforderungen zu genügen vermag,</w:t>
      </w:r>
    </w:p>
    <w:p>
      <w:r>
        <w:t>dass deshalb auf die Beschwerde im vereinfachten Verfahren nach Art. 108 Abs. 1 lit. a und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9. September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