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8C_568/2015 vom 15. Januar 2016</w:t>
      </w:r>
    </w:p>
    <w:p>
      <w:r>
        <w:t>Bundesgericht, 2016-01-15, DE</w:t>
      </w:r>
    </w:p>
    <w:p>
      <w:r>
        <w:rPr>
          <w:b/>
        </w:rPr>
        <w:t xml:space="preserve">Quelle: </w:t>
      </w:r>
      <w:r>
        <w:t>https://mcp.opencaselaw.ch/entscheid/bger_8C_568_2015</w:t>
      </w:r>
    </w:p>
    <w:p>
      <w:r>
        <w:t>FR: TF 8C_568/2015 du 15 janvier 2016</w:t>
      </w:r>
    </w:p>
    <w:p>
      <w:r>
        <w:t>IT: TF 8C_568/2015 del 15 gennaio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sind die Leistungsansprüche des Versicherten ab 1. Dezember 2013. Dabei steht fest und ist unbestritten, dass von der Fortsetzung der Behandlung der somatischen Leiden keine namhafte Verbesserung des Gesundheitszustandes mehr zu erwarten war. Unbestritten ist im Weiteren die grundsätzliche Leistungspflicht der SUVA für die somatischen Unfallfolgen.</w:t>
      </w:r>
    </w:p>
    <w:p>
      <w:r>
        <w:rPr>
          <w:b/>
        </w:rPr>
        <w:t>E. 3</w:t>
      </w:r>
    </w:p>
    <w:p>
      <w:r>
        <w:t>Zu prüfen ist zunächst, ob eine Leistungspflicht der SUVA auch für allfällige psychische Unfallfolgen besteht.</w:t>
      </w:r>
    </w:p>
    <w:p>
      <w:r>
        <w:rPr>
          <w:b/>
        </w:rPr>
        <w:t>E. 3.1</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(vgl. BGE 129 V 177 E. 3.1 und 3.2 S. 181), insbesondere bei psychischen Unfallfolgeschäden ( BGE 115 V 133 ), zutreffend dargelegt. Darauf wird verwiesen. Festzuhalten ist, dass die im Bereich der Invalidenversicherung ergangene Rechtsprechungsänderung zu den anhaltenden somatoformen Schmerzstörungen und vergleichbaren psychosomatischen Leiden gemäss BGE 141 V 281 nichts an der unfallversicherungsrechtlichen Rechtsprechung zum natürlichen und adäquaten Kausalzusammenhangs geändert hat (vgl. Urteil 8C_10/2015 vom 5. September 2015 E. 5.2 letzter Satz, zur Publikation bestimmt).</w:t>
      </w:r>
    </w:p>
    <w:p>
      <w:r>
        <w:rPr>
          <w:b/>
        </w:rPr>
        <w:t>E. 3.2</w:t>
      </w:r>
    </w:p>
    <w:p>
      <w:r>
        <w:t>Die Schwere des Unfalles ist aufgrund des augenfälligen Geschehensablaufs mit den sich dabei entwickelnden Kräften zu beurteilen (SVR 2008 UV Nr. 8 S. 26, U 2/07 E. 3.1). Gemäss den Angaben des Versicherten vom 17. Februar 2011 war dieser am 9. November 2010 um ca. 23:00 Uhr alleine in Ägypten mit einem Auto unterwegs, als er auf einer Autobahn bei ungefähr 90 km/h ins Schleudern geriet, worauf sich das Fahrzeug mehrfach überschlug. Als Grund für diesen Selbstunfall vermutet der Versicherte eine mit Sand überdeckte Öllache auf der Fahrbahn. Mit der Vorinstanz ist dieses Ereignis als Unfall im eigentlichen mittleren Bereich zu qualifizieren. Eine Einordnung im Grenzbereich zu den schweren Unfällen lässt sich nicht rechtfertigen. Autounfälle, die mit vergleichbaren oder jedenfalls nicht mit geringeren Krafteinwirkungen verbunden sind, werden in Übereinstimmung mit der vorinstanzlichen Betrachtungsweise regelmässig dem mittleren Bereich zugeordnet. Zu erwähnen sind etwa Unfälle, bei welchen das Fahrzeug mit der versicherten Person bei einem Überholmanöver mit ca. 100 km/h abrupt abgebremst wurde, dabei ins Schleudern geriet, gegen einen Strassenwall prallte, sich überschlug und auf der Fahrerseite zu liegen kam (Urteil 8C_169/2007 vom 5. Februar 2008 E. 4.2), einen Lastwagen beim Überholen touchierte und sich überschlug (Urteil 8C_743/2007 vom 14. Januar 2008 Sachverhalt und E. 3), von der Strasse abkam und sich überschlug (Urteil U 213/06 vom 29. Oktober 2007 Sachverhalt und E. 7.2), auf der Autobahn in einer Kurve ins Schleudern geriet, sich überschlug und auf dem Dach liegend zum Stillstand kam (Urteil U 258/06 vom 15. März 2007 Sachverhalt und E. 5.2) oder sich bei einer Geschwindigkeit von ca. 90 km/h auf einer Autobahn über eine Mittelleitplanke hinweg überschlug - wobei die versicherte Person hinausgeschleudert wurde - und mit Totalschaden auf der Gegenfahrbahn auf dem Dach zu liegen kam (Urteil U 492/06 vom 16. Mai 2007 E. 4.2). Die vom Versicherten erwähnten Fälle, welche als im Grenzbereich zu den schweren Unfällen qualifiziert wurden, wiesen demgegenüber ein höheres Schädigungspotenzial auf. Unerheblich für die Qualifikation der Unfallschwere im vorliegenden Fall ist die Frage, ob sich beim Unfall Rauch entwickelt hat, wurde er doch durch diesen unbestrittenermassen nicht geschädigt. Die Adäquanz eines natürlichen Kausalzusammenhanges wäre somit dann zu bejahen, wenn eines der massgeblichen Adäquanzkriterien in besonders ausgeprägter, oder mehrere dieser Kriterien in gehäufter Weise erfüllt wären.</w:t>
      </w:r>
    </w:p>
    <w:p>
      <w:r>
        <w:rPr>
          <w:b/>
        </w:rPr>
        <w:t>E. 3.3</w:t>
      </w:r>
    </w:p>
    <w:p>
      <w:r>
        <w:t>Der Beschwerdeführer macht zu Recht nicht geltend, das Kriterium der ärztlichen Fehlbehandlung, welche die Unfallfolgen erheblich verschlimmerte, jenes der ungewöhnlich langen Dauer der ärztlichen Behandlung oder jenes des schwierigen Heilungsverlaufs und der erheblichen Komplikationen seien erfüllt. Die drei Kriterien sind ohne weiteres zu verneinen.</w:t>
      </w:r>
    </w:p>
    <w:p>
      <w:r>
        <w:rPr>
          <w:b/>
        </w:rPr>
        <w:t>E. 3.4</w:t>
      </w:r>
    </w:p>
    <w:p>
      <w:r>
        <w:t>Die Rechtsprechung anerkennt Adäquanzkriterien nur mit grosser Zurückhaltung als ausgeprägt erfüllt an. So wurde eine beim Öffnen eines Steamers erlittene grossflächige Verbrühung als ausgeprägt geeignet erachtet, eine phobische Angst vor Hitzequellen auszulösen (Urteil 8C_435/2011 vom 13. Februar 2012 E. 4.2.7). Die vom Versicherten erlittenen Verletzungen erscheinen nicht im gleichen Masse geeignet, psychische Beschwerden auszulösen. Das Kriterium der Schwere oder besonderen Art der erlittenen Verletzungen ist damit jedenfalls nicht in seiner ausgeprägten Form erfüllt.</w:t>
      </w:r>
    </w:p>
    <w:p>
      <w:r>
        <w:rPr>
          <w:b/>
        </w:rPr>
        <w:t>E. 3.5</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(Urteil 8C_584/2010 vom 11. März 2011 E. 4.3.2 mit weiteren Hinweisen). Vor diesem Hintergrund erfüllt das Geschehen vom 9. November 2010 das Kriterium nicht.</w:t>
      </w:r>
    </w:p>
    <w:p>
      <w:r>
        <w:rPr>
          <w:b/>
        </w:rPr>
        <w:t>E. 3.6</w:t>
      </w:r>
    </w:p>
    <w:p>
      <w:r>
        <w:t>Die als körperlich imponierenden, organisch jedoch nicht hinreichend erklärbaren Beschwerden sind bei einer Prüfung der Adäquanz nach BGE 115 V 133 nicht in die Beurteilung einzubeziehen (Urteil 8C_825/2008 vom 9. April 2009 E. 4.6). Die körperlich erklärbaren Beschwerden sind nicht so stark, als dass sich die Bejahung des Kriteriums der körperlichen Dauerschmerzen rechtfertigen würde.</w:t>
      </w:r>
    </w:p>
    <w:p>
      <w:r>
        <w:rPr>
          <w:b/>
        </w:rPr>
        <w:t>E. 3.7</w:t>
      </w:r>
    </w:p>
    <w:p>
      <w:r>
        <w:t>Was schliesslich das Kriterien des Grades und der Dauer der physisch bedingten Arbeitsunfähigkeit betrifft, gilt festzustellen, dass selbst wenn dieses bejaht werden könnte, es jedenfalls nicht in ausgeprägter Weise gegeben ist.</w:t>
      </w:r>
    </w:p>
    <w:p>
      <w:r>
        <w:rPr>
          <w:b/>
        </w:rPr>
        <w:t>E. 3.8</w:t>
      </w:r>
    </w:p>
    <w:p>
      <w:r>
        <w:t>Da mithin keines der massgeblichen Kriterien besonders ausgeprägt vorliegt und, selbst wenn man zu Gunsten des Versicherten davon ausgehen würde, die Kriterien der Schwere oder besonderen Art der erlittenen Verletzungen und des Grades und der Dauer der physisch bedingten Arbeitsunfähigkeit seien erfüllt, diese nicht in gehäufter Weise gegeben sind, haben Vorinstanz und Verwaltung die Adäquanz eines allfälligen Kausalzusammenhanges zwischen dem Unfallereignis vom 9. November 2010 und den psychischen Beschwerden des Versicherten zu Recht verneint. Somit besteht für die hier massgebende Zeit ab dem 1. Dezember 2013 lediglich für organisch hinreichend nachweisbare Unfallfolgen eine Leistungspflicht der SUVA.</w:t>
      </w:r>
    </w:p>
    <w:p>
      <w:r>
        <w:rPr>
          <w:b/>
        </w:rPr>
        <w:t>E. 4.1</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4.2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w:t>
      </w:r>
    </w:p>
    <w:p>
      <w:r>
        <w:rPr>
          <w:b/>
        </w:rPr>
        <w:t>E. 4.3</w:t>
      </w:r>
    </w:p>
    <w:p>
      <w:r>
        <w:t>Für den Umstand, dass dem Versicherten aus somatischen Gründen die bisherige Tätigkeit nicht länger zumutbar ist, sprach die SUVA ihm eine Rente bei einem Invaliditätsgrad von 13 % zu. Dabei ermittelte sie das Invalideneinkommen nach der DAP-Methode. Der Beschwerdeführer wendet sich gegen diese Methode und verlangt sinngemäss eine Bemessung des Vergleichseinkommens nach der LSE-Methode. Gemäss den vorinstanzlichen Erwägungen könnte der Versicherte indesssen aus dem Beizug der LSE-Tabellen nichts zu seinen Gunsten ableiten, da Gründe für einen 10 % übersteigenden Abzug vom Tabellenlohn im Sinne von BGE 126 V 75 E. 5b/cc S. 80 nicht ersichtlich seien. Da die Frage nach der Höhe des Abzuges nach bundesgerichtlicher Rechtsprechung eine Ermessensfrage darstellt, deren Beantwortung einer bundesgerichtlichen Korrektur nur mehr dort zugänglich ist, wo das kantonale Gericht das Ermessen rechtsfehlerhaft ausgeübt hat ( BGE 132 V 393 E. 3.3 S. 399), der Beschwerdeführer eine solche rechtsfehlerhafte Ermessensausübung jedoch nicht aufzuzeigen vermag, ist sein Einwand, der Abzug sei auf 20 % zu erhöhen, nicht zu hören. Weiter sind auch keine Gründe ersichtlich, weshalb ihm nur noch Stellen im Dienstleistungssektor zumutbar sein sollten. Ergäbe sich somit bei der Anwendung der LSE-Methode kein höherer Invaliditätsgrad, so braucht auf die Argumente des Versicherten gegen die DAP-Methode und seine diesbezüglichen Anträge nicht näher eingegangen zu werden. Seine Beschwerde ist abzuweisen.</w:t>
      </w:r>
    </w:p>
    <w:p>
      <w:r>
        <w:rPr>
          <w:b/>
        </w:rPr>
        <w:t>E. 5</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