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8C_566/2014 vom 12. Dezember 2014</w:t>
      </w:r>
    </w:p>
    <w:p>
      <w:r>
        <w:t>Bundesgericht, 2014-12-12, DE</w:t>
      </w:r>
    </w:p>
    <w:p>
      <w:r>
        <w:rPr>
          <w:b/>
        </w:rPr>
        <w:t xml:space="preserve">Quelle: </w:t>
      </w:r>
      <w:r>
        <w:t>https://mcp.opencaselaw.ch/entscheid/bger_8C_566_2014</w:t>
      </w:r>
    </w:p>
    <w:p>
      <w:r>
        <w:t>FR: TF 8C_566/2014 du 12 décembre 2014</w:t>
      </w:r>
    </w:p>
    <w:p>
      <w:r>
        <w:t>IT: TF 8C_566/2014 del 12 dicembre 2014</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w:t>
      </w:r>
    </w:p>
    <w:p>
      <w:r>
        <w:t>Das Gericht wendet das Recht von Amtes wegen an ( Art. 106 Abs. 1 BGG ), prüft indessen - unter Beachtung der Begründungspflicht in Beschwerdeverfahren ( Art. 42 Abs. 1 und 2 BGG ) - nur die geltend gemachten Rügen, sofern allfällige weitere rechtliche Mängel nicht geradezu offensichtlich sind ( BGE 133 II 249 E. 1.4.1 S. 254).</w:t>
      </w:r>
    </w:p>
    <w:p>
      <w:r>
        <w:rPr>
          <w:b/>
        </w:rPr>
        <w:t>E. 2</w:t>
      </w:r>
    </w:p>
    <w:p>
      <w:r>
        <w:t>Bezüglich der für die Beurteilung der streitigen Invalidität massgebenden rechtlichen Grundlagen kann mit dem kantonalen Gericht auf den ebenfalls den heutigen Beschwerdeführer betreffenden vorinstanzlichen Entscheid vom 28. Februar 2012 und das bundesgerichtliche Urteil 8C_355/2012 vom 8. Januar 2013 verwiesen werden.</w:t>
      </w:r>
    </w:p>
    <w:p>
      <w:r>
        <w:rPr>
          <w:b/>
        </w:rPr>
        <w:t>E. 3.1</w:t>
      </w:r>
    </w:p>
    <w:p>
      <w:r>
        <w:t>Das Bundesgericht hat die Sache mit Urteil 8C_355/2012 vom 8. Januar 2013 an die Vorinstanz zurückgewiesen, weil die Feststellung des Dr. med. C.________ in dessen Bericht vom 21. April 2010, dass der Beschwerdeführer trotz seines Leidens "für eine optimal adaptierte Arbeitsstelle ... zumindest 50 % arbeitsfähig geschrieben werden könnte", Zweifel an der Beurteilung des Leistungsvermögens durch die von der SUVA beigezogenen Dres. med. H.________ und I.________ hatte aufkommen lassen, welche sich beide für eine praktisch uneingeschränkte erwerbliche Einsatzmöglichkeit ausgesprochen hatten. Auf Anfrage des kantonalen Gerichts hin relativierte Dr. med. C.________ seine frühere Angabe am 5. März 2013, indem er die Arbeitsfähigkeit in einer den Beschwerden optimal adaptierten Tätigkeit nunmehr ebenfalls auf 100 % veranschlagte. Dass die Vorinstanz bei diesen klaren Aussagen des Dr. med. C.________ von einer - unter Berücksichtigung des aufgezeigten Belastungsprofils - vollständigen Arbeitsfähigkeit in einer leidensangepassten Tätigkeit ausgegangen ist, lässt sich nicht beanstanden und ist in der Beschwerdeschrift denn auch ausdrücklich akzeptiert worden.</w:t>
      </w:r>
    </w:p>
    <w:p>
      <w:r>
        <w:rPr>
          <w:b/>
        </w:rPr>
        <w:t>E. 3.2</w:t>
      </w:r>
    </w:p>
    <w:p>
      <w:r>
        <w:t>Ebenfalls nicht in Frage gestellt worden ist der vom Bundesgericht schon im Urteil vom 8. Januar 2013 bestätigte Verdienst von jährlich Fr. 73'750.-, den der Beschwerdeführer ohne gesundheitliche Beeinträchtigung mutmasslich erzielen würde (Valideneinkommen). Auf dessen Anregung hin hat sich das kantonale Gericht im Rahmen seiner aufgrund der bundesgerichtlichen Rückweisung vom 8. Januar 2013 eingeleiteten zusätzlichen Abklärungen auch auf die für den Beschwerdeführer konkret noch in Betracht fallenden beruflichen Betätigungsmöglichkeiten konzentriert. So hat es sich namentlich bei den bereits im invalidenversicherungsrechtlichen Verfahren mit einer Begutachtung betrauten Ärzten des Spitals E.________ nach der Eignung der von der SUVA für die Durchführung eines Einkommensvergleichs nach Art. 16 ATSG beigebrachten fünf Blätter ihrer Arbeitsplatzdokumentation erkundigt. Aufgrund der dabei erhaltenen Auskünfte ist es zum Schluss gelangt, dass eines der fünf aufgelegten DAP-Blätter eine Arbeitsstelle - nämlich eine Hilfsarbeiterstelle als Thermostatenmonteur (DAP-Nummer 6795) - betrifft, welche dem dem Beschwerdeführer noch zumutbaren Leistungsprofil nicht entspricht. Ohne diesem Umstand weiter Bedeutung beizumessen, hat es den trotz Behinderung zumutbarerweise realisierbaren Verdienst (Invalideneinkommen) indessen dennoch auf der Basis der verbleibenden vier DAP-Blätter bestimmt und den Durchschnitt der an den dort beschriebenen Arbeitsplätzen erzielbaren Lohn in den Einkommensvergleich eingefügt. Dieses Vorgehen beanstandet der Beschwerdeführer.</w:t>
      </w:r>
    </w:p>
    <w:p>
      <w:r>
        <w:rPr>
          <w:b/>
        </w:rPr>
        <w:t>E. 3.3</w:t>
      </w:r>
    </w:p>
    <w:p>
      <w:r>
        <w:t>In BGE 129 V 472 hat das seinerzeitige Eidgenössische Versicherungsgericht (seit 1. Januar 2007: I. und II. sozialrechtliche Abteilungen des Bundesgerichts) die Voraussetzungen bestimmt, die erfüllt sein müssen, damit einem Einkommensvergleich nach Art. 16 ATSG der von der SUVA zusammengestellten Dokumentation von Arbeitsplätzen (Arbeitsplatzdokumentation; DAP) entnommene Lohndaten zugrunde gelegt werden dürfen. Dabei hat es nebst zusätzlichen Angaben primär die Auflage von fünf DAP-Blättern mit konkret zumutbaren Arbeitsplatzbeschrieben gefordert. Gelingt es der SUVA nicht, dieser Anforderung zu genügen, kann nach der Rechtsprechung im Bestreitungsfall nicht auf den DAP-Lohnvergleich abgestellt werden; die SUVA - im Beschwerdefall das angerufene Gericht - hat diesfalls die Invalidität aufgrund der vom Bundesamt für Statistik periodisch durchgeführten Lohnstrukturerhebung (LSE) zu ermitteln ( BGE 129 V 472 E. 4.2.2 S. 478 ff., insbes. S. 480 f., mit Hinweisen).</w:t>
      </w:r>
    </w:p>
    <w:p>
      <w:r>
        <w:rPr>
          <w:b/>
        </w:rPr>
        <w:t>E. 3.4</w:t>
      </w:r>
    </w:p>
    <w:p>
      <w:r>
        <w:t>Die SUVA hat für den hier zur Diskussion stehenden Lohnvergleich zwar fünf DAP-Blätter vorgelegt, doch betrifft nach den Feststellungen selbst der Vorinstanz eines davon eine Stelle als Hilfsarbeiter in der Thermostatenmontage (DAP-Blatt Nr. 6795), welche für den Beschwerdeführer laut Gutachten der Dres. med. F.________ und G.________ vom Spital E.________ vom 14. Januar 2014 nicht in Frage kommt. Obschon der SUVA auch diese Expertise zur Stellungnahme unterbreitet worden ist, hat sie in der Folge auf diese Möglichkeit verzichtet und insbesondere auch davon abgesehen, ihre aus der DAP gewonnenen Vorschläge für Verweisungstätigkeiten zu erweitern. Die Vorinstanz hat deshalb ihren Einkommenvergleich auf der Grundlage von lediglich vier DAP-Blättern vorgenommen, was angesichts der im erwähnten BGE 129 V 472 festgehaltenen Grundsätze nicht angeht. Sie wird daher den Einkommensvergleich erneut, diesmal auf der Grundlage von in der LSE ausgewiesenen Lohnangaben durchzuführen haben, zu welchem Zweck die Sache erneut an sie zurückzuweisen ist. Diese Rückweisung an das kantonale Gericht rechtfertigt sich im Hinblick auf eine allfällige Koordination der hier interessierenden Invaliditätsbemessung mit derjenigen im invalidenversicherungsrechtlichen Bereich, wo - da der Beschwerdeführer seit längerer Zeit keiner Arbeit mehr nachgeht, bei welcher sein verbliebenes Leistungsvermögen wirtschaftlich verwertet würde - mit einer gewissen Wahrscheinlichkeit ebenfalls mit einem Einkommensvergleich nach Massgabe der LSE zu rechnen ist. Die Vorinstanz wird dabei auch darüber zu befinden haben, in welcher Höhe dem Beschwerdeführer ein allfälliger, so genannt leidens- resp. behinderungsbedingter Abzug - wie er in der Beschwerde ans Bundesgericht geltend gemacht wird - vom auf der Grundlage von Tabellenlöhnen nach LSE ermittelten Invalideneinkommen zuzugestehen ist (vgl. BGE 129 V 472 E. 4.2.3 S. 481 f. mit Hinweisen).</w:t>
      </w:r>
    </w:p>
    <w:p>
      <w:r>
        <w:rPr>
          <w:b/>
        </w:rPr>
        <w:t>E. 4</w:t>
      </w:r>
    </w:p>
    <w:p>
      <w:r>
        <w:t>Als auf Grund der angeordneten Rückweisung unterliegende Partei ( BGE 132 V 215 E. 6.2) hat die das Prozessrisiko tragende SUVA für die Gerichtskosten (Art. 65 Abs. 1 und Abs. 4 lit. a BGG) aufzukommen ( Art. 66 Abs. 1 BGG ) und dem obsiegenden Beschwerdeführer für das bundesgerichtliche Verfahren überdies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