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8C_566/2011 vom 19. August 2011</w:t>
      </w:r>
    </w:p>
    <w:p>
      <w:r>
        <w:t>Bundesgericht, 2011-08-19, DE</w:t>
      </w:r>
    </w:p>
    <w:p>
      <w:r>
        <w:rPr>
          <w:b/>
        </w:rPr>
        <w:t xml:space="preserve">Quelle: </w:t>
      </w:r>
      <w:r>
        <w:t>https://mcp.opencaselaw.ch/entscheid/bger_8C_566_2011</w:t>
      </w:r>
    </w:p>
    <w:p>
      <w:r>
        <w:t>FR: TF 8C_566/2011 du 19 août 2011</w:t>
      </w:r>
    </w:p>
    <w:p>
      <w:r>
        <w:t>IT: TF 8C_566/2011 del 19 agosto 2011</w:t>
      </w:r>
    </w:p>
    <w:p>
      <w:pPr>
        <w:pStyle w:val="Heading2"/>
      </w:pPr>
      <w:r>
        <w:t>Erwägungen</w:t>
      </w:r>
    </w:p>
    <w:p>
      <w:r>
        <w:rPr>
          <w:b/>
        </w:rPr>
        <w:t>E. 1</w:t>
      </w:r>
    </w:p>
    <w:p>
      <w:r>
        <w:t>Gemäss Art. 108 Abs. 1 lit. a BGG entscheidet der Präsident der Abteilung als Einzelrichter im vereinfachten Verfahren über Nichteintreten auf offensichtlich unzulässige Beschwerden.</w:t>
      </w:r>
    </w:p>
    <w:p>
      <w:r>
        <w:rPr>
          <w:b/>
        </w:rPr>
        <w:t>E. 2</w:t>
      </w:r>
    </w:p>
    <w:p>
      <w:r>
        <w:t>Die Vorinstanz hat die Sache unter Aufhebung des angefochtenen Einspracheentscheides zur Vornahme weiterer Abklärungen (Einholung eines externen Gutachtens zur Asbestfaserexposition des F.________) und zu anschliessendem neuem Verfügungserlass an die Beschwerdeführerin zurückgewiesen. Es liegt somit ein Zwischenentscheid vor, der nicht im Sinne von Art. 92 BGG die Zuständigkeit oder den Ausstand betrifft und daher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Eine Gutheissung der Beschwerde würde zwar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8C_121/2011 vom 30. Juni 2011 E. 2, 8C_985/2010 vom 2. Mai 2011 E. 1, 8C_778/2010 vom 18. Oktober 2010, 8C_593/2008 vom 4. August 2008 E. 4, 8C_742/2007 vom 4. April 2008 E. 3, 8C_222/2007 vom 5. Mai 2008 E. 3, 8C_222/2008 vom 13. Juni 2008 E. 3, und 8C_575/2008 vom 24. Juli 2008 E. 4, je mit Hinweisen; vgl. zum Ganzen: Hansjörg Seiler, Rückweisungsentscheide in der neueren Sozialversicherungspraxis des Bundesgerichts, in: Sozialversicherungsrechtstagung 2008, 2009, S. 9 ff.).</w:t>
      </w:r>
    </w:p>
    <w:p>
      <w:r>
        <w:rPr>
          <w:b/>
        </w:rPr>
        <w:t>E. 3</w:t>
      </w:r>
    </w:p>
    <w:p>
      <w:r>
        <w:t>Zu prüfen bleibt, ob der angefochtene Entscheid einen nicht wieder gutzumachenden Nachteil im Sinne von Art. 93 Abs. 1 lit. a BGG bewirken kann.</w:t>
      </w:r>
    </w:p>
    <w:p>
      <w:r>
        <w:rPr>
          <w:b/>
        </w:rPr>
        <w:t>E. 3.1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Urteile 8C_1053/2010 vom 26. Januar 2011 E. 2.2 und E. 4.1.1; 8C_531/2008 vom 8. April 2009 E. 1.2.1 mit Hinweisen, nicht publ. in: BGE 135 V 279 , aber in: SVR 2009 UV Nr. 40 S. 137, und 8C_682/2007 vom 30. Juli 2008 E. 1.2.1, nicht publ. in: BGE 134 V 392 , aber in: SVR 2008 UV Nr. 31 S. 115).</w:t>
      </w:r>
    </w:p>
    <w:p>
      <w:r>
        <w:rPr>
          <w:b/>
        </w:rPr>
        <w:t>E. 3.2</w:t>
      </w:r>
    </w:p>
    <w:p>
      <w:r>
        <w:t>Im vorliegenden Fall bewirkt der kantonale Entscheid für die Beschwerdeführerin - entgegen den Vorbringen in der letztinstanzlichen Beschwerde - keinen nicht wieder gutzumachenden Nachteil. Insbesondere wird - da der angefochtene Entscheid keine materiell-rechtlichen Vorgaben enthält - die Beschwerdeführerin durch ihn nicht gezwungen, einen ihres Erachtens rechtswidrigen neuen Entscheid zu erlassen, der nicht mehr richterlich überprüft werden könnte (vgl. BGE 133 V 477 E. 5.2.4 S. 484 und Urteile 8C_110/2011 vom 18. März 2011 E. 3, 8C_362/2007 vom 16. Januar 2008 E. 2.2, 8C_593/2008 vom 4. August 2008 E. 3 sowie 8C_575/2008 vom 24. Juli 2008 E. 3). Das kantonale Gericht hat zudem keine Sachverhaltsfeststellungen getroffen, welche für die Beschwerdeführerin in dem Sinne verbindlich wären, dass sie nach Vorliegen des Gutachtens von ihr nicht korrigiert werden könnten. Art. 93 Abs. 1 lit. a BGG ist damit nicht erfüllt. Dies gilt praxisgemäss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vermag rechtsprechungsgemäss dem Nachteil an sich unnötiger Abklärungen nicht rechtlichen Charakter zu geben (Urteile 8C_121/2011 vom 30. Juni 2011 E. 3.2.3, 8C_110/2011 vom 18. März 2011 E. 3, 8C_1053/2010 vom 26. Januar 2011 E. 2.2, 8C_530/2010 vom 24. Januar 2011 E. 2.2, 8C_778/2010 vom 18. Oktober 2010, 8C_593/2008 vom 4. August 2008 E. 3, 9C_301/2007 vom 28. September 2007 E. 2.2, 8C_78/2008 vom 9. Juli 2008 E. 2 und 8C_575/2008 vom 24. Juli 2008 E. 3). Von dieser konstanten - und kürzlich erneut bestätigten (vgl. insbes. Urteile 8C_121/2011 vom 30. Juni 2011, 8C_110/2011 vom 18. März 2011 und 8C_1053/2010 vom 26. Januar 2011) - Rechtsprechung abzugehen besteht auch im vorliegenden Fall kein Anlass. Auf die Beschwerde ist daher nicht einzutreten.</w:t>
      </w:r>
    </w:p>
    <w:p>
      <w:r>
        <w:rPr>
          <w:b/>
        </w:rPr>
        <w:t>E. 4</w:t>
      </w:r>
    </w:p>
    <w:p>
      <w:r>
        <w:t>Das Verfahren ist kostenpflichtig ( Art. 65 BGG ). Als unterliegende Partei hat die Beschwerdeführerin die Gerichtskosten zu tragen ( Art. 66 Abs. 1 BGG ; BGE 133 V 642 E. 5). Eine Entschädigung an die Beschwerdegegnerin schuldet sie hingegen nicht, da Letztere nicht zu einer Stellungnahme vor Bundesgericht aufgefordert worden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