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8C_564/2012 vom 9. Oktober 2012</w:t>
      </w:r>
    </w:p>
    <w:p>
      <w:r>
        <w:t>Bundesgericht, 2012-10-09, FR</w:t>
      </w:r>
    </w:p>
    <w:p>
      <w:r>
        <w:rPr>
          <w:b/>
        </w:rPr>
        <w:t xml:space="preserve">Quelle: </w:t>
      </w:r>
      <w:r>
        <w:t>https://mcp.opencaselaw.ch/entscheid/bger_8C_564_2012</w:t>
      </w:r>
    </w:p>
    <w:p>
      <w:r>
        <w:t>FR: TF 8C_564/2012 du 9 octobre 2012</w:t>
      </w:r>
    </w:p>
    <w:p>
      <w:r>
        <w:t>IT: TF 8C_564/2012 del 9 ottobre 2012</w:t>
      </w:r>
    </w:p>
    <w:p>
      <w:pPr>
        <w:pStyle w:val="Heading2"/>
      </w:pPr>
      <w:r>
        <w:t>Erwägungen</w:t>
      </w:r>
    </w:p>
    <w:p>
      <w:r>
        <w:rPr>
          <w:b/>
        </w:rPr>
        <w:t>E. 1</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8C_447/2011 du 8 juin 2012 consid. 2).</w:t>
      </w:r>
    </w:p>
    <w:p>
      <w:r>
        <w:rPr>
          <w:b/>
        </w:rPr>
        <w:t>E. 2</w:t>
      </w:r>
    </w:p>
    <w:p>
      <w:r>
        <w:t>Le jugement attaqué expose de manière exacte et complète les dispositions légales et les principes jurisprudentiels applicables au présent cas, de sorte qu'il suffit d'y renvoyer.</w:t>
      </w:r>
    </w:p>
    <w:p>
      <w:r>
        <w:rPr>
          <w:b/>
        </w:rPr>
        <w:t>E. 3.1</w:t>
      </w:r>
    </w:p>
    <w:p>
      <w:r>
        <w:t>Le recourant allègue en premier lieu que la pathologie qu'il présente au genou droit constitue une séquelle tardive des accidents dont il a été victime en 2005, 2006, 2008 et 2010. Il se réfère à cet égard aux avis des docteurs F.________ et W.________.</w:t>
      </w:r>
    </w:p>
    <w:p>
      <w:r>
        <w:t>La doctoresse F.________ a constaté des lésions dégénératives au genou découlant d'une ancienne fracture de la rotule. Quant au docteur W.________, il a fait état d'une décompensation d'une gonarthrose préexistante. Or, comme le souligne le docteur E.________, l'assuré souffre d'une gonarthrose mise en évidence déjà en 2005, associée à un morphotype de varus et à une surcharge pondérale très importante. Ce praticien précise qu'une relation de causalité avec les accidents subis en 2006 et 2008 avait été niée. Par ailleurs, le scan thoracico-abdominal et les radiographies du genou droit effectués à l'hôpital après l'accident du 20 septembre 2010 ont confirmé la gonarthrose tri-compartimentale avancée, sans mettre en évidence de lésion post-traumatique fraîche. Au vu de ce qui précède, les lésions au genou ne sont plus en lien de causalité avec l'accident du 20 septembre 2010 mais résultent de l'atteinte dégénérative présentée par l'assuré.</w:t>
      </w:r>
    </w:p>
    <w:p>
      <w:r>
        <w:rPr>
          <w:b/>
        </w:rPr>
        <w:t>E. 3.2</w:t>
      </w:r>
    </w:p>
    <w:p>
      <w:r>
        <w:t>En second lieu, le recourant se plaint d'une mauvaise appréciation des preuves par le tribunal cantonal. Il conteste toute valeur probante au rapport du docteur E.________, au motif que son examen final était incomplet et que son atteinte au genou n'a pas fait l'objet d'une étude circonstanciée. Le recourant n'explique cependant pas en quoi le rapport du docteur E.________ serait incomplet, ni s'il contiendrait des erreurs ou des contradictions. Par conséquent, ses allégations toutes générales ne sont pas de nature à remettre en cause la valeur probante des conclusions de ce praticien.</w:t>
      </w:r>
    </w:p>
    <w:p>
      <w:r>
        <w:t>Pour les mêmes raisons, c'est en vain que le recourant conclut à la mise en oeuvre d'une expertise.</w:t>
      </w:r>
    </w:p>
    <w:p>
      <w:r>
        <w:rPr>
          <w:b/>
        </w:rPr>
        <w:t>E. 4</w:t>
      </w:r>
    </w:p>
    <w:p>
      <w:r>
        <w:t>Manifestement mal fondé, le recours, dont la motivation se situe à la limite de la recevabilité, doit être rejeté selon la procédure simplifiée prévue à l' art. 109 al. 2 let. a LTF .</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