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8C_563/2017 vom 14. März 2018</w:t>
      </w:r>
    </w:p>
    <w:p>
      <w:r>
        <w:t>Bundesgericht, 2018-03-14, DE</w:t>
      </w:r>
    </w:p>
    <w:p>
      <w:r>
        <w:rPr>
          <w:b/>
        </w:rPr>
        <w:t xml:space="preserve">Quelle: </w:t>
      </w:r>
      <w:r>
        <w:t>https://mcp.opencaselaw.ch/entscheid/bger_8C_563_2017</w:t>
      </w:r>
    </w:p>
    <w:p>
      <w:r>
        <w:t>FR: TF 8C_563/2017 du 14 mars 2018</w:t>
      </w:r>
    </w:p>
    <w:p>
      <w:r>
        <w:t>IT: TF 8C_563/2017 del 14 marzo 2018</w:t>
      </w:r>
    </w:p>
    <w:p>
      <w:pPr>
        <w:pStyle w:val="Heading2"/>
      </w:pPr>
      <w:r>
        <w:t>Erwägungen</w:t>
      </w:r>
    </w:p>
    <w:p>
      <w:r>
        <w:rPr>
          <w:b/>
        </w:rPr>
        <w:t>E. 1</w:t>
      </w:r>
    </w:p>
    <w:p>
      <w:r>
        <w:t>Die Beschwerde in öffentlich-rechtlichen Angelegenheiten kann wegen Rechtsverletzung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2</w:t>
      </w:r>
    </w:p>
    <w:p>
      <w:r>
        <w:t>Das kantonale Gericht hat die rechtlichen Grundlagen betreffend die Erwerbsunfähigkeit ( Art. 7 Abs. 2 ATSG ), die Invalidität ( Art. 8 Abs. 1 ATSG ; Art. 4 Abs. 1 IVG ) und die Invaliditätsbemessung nach der allgemeinen Methode des Einkommensvergleichs ( Art. 16 ATSG ) richtig dargelegt. Gleiches gilt in Bezug auf die Hinweise zu den bei der Beweiswürdigung zu beachtenden Grundsätzen ( BGE 143 V 124 E. 2.2.2 S. 126 f.) sowie zum Beweiswert ärztlicher Berichte ( BGE 137 V 210 E. 2.2.2 S. 232, 134 V 231 E. 5.1 S. 232, 125 V 351 E. 3a und b S. 352 f.). Darauf wird verwiesen.</w:t>
      </w:r>
    </w:p>
    <w:p>
      <w:r>
        <w:t>Ergänzend ist festzuhalten, dass in tatsächlicher Hinsicht grundsätzlich der bis zum Zeitpunkt des Erlasses der streitigen Verfügung (hier: 24. Februar 2017) eingetretene Sachverhalt massgebend ist ( BGE 132 V 215 E. 3.1.1 S. 220 mit Hinweis).</w:t>
      </w:r>
    </w:p>
    <w:p>
      <w:r>
        <w:rPr>
          <w:b/>
        </w:rPr>
        <w:t>E. 3</w:t>
      </w:r>
    </w:p>
    <w:p>
      <w:r>
        <w:t>Strittig ist, ob das kantonale Gericht zu Recht entschieden hat, dass der Beschwerdeführer keinen Anspruch auf eine Invalidenrente hat.</w:t>
      </w:r>
    </w:p>
    <w:p>
      <w:r>
        <w:rPr>
          <w:b/>
        </w:rPr>
        <w:t>E. 4.1</w:t>
      </w:r>
    </w:p>
    <w:p>
      <w:r>
        <w:t>Das kantonale Gericht stellte fest, die involvierten Ärzte seien sich einig, dass der Versicherte an depressiven Beschwerden leide. Es schloss eine schwere depressive Störung aus und liess offen, ob es sich um eine leichte oder mittelschwere Störung aus dem depressiven Formenkreis handle. Weil solche Störungen gut therapierbar seien, könne daraus praxisgemäss keine invalidenversicherungsrechtlich relevante Einschränkung der Arbeitsfähigkeit resultieren. In medizinischer Hinsicht stellte die Vorinstanz massgeblich auf das psychiatrische Gutachten des Dr. med. D.________ vom 13. März 2015 (nachfolgend: psychiatrisches Gutachten) ab. Er diagnostizierte unter anderem eine leichtgradige depressive Episode und ging in Bezug auf eine leidensangepasste Tätigkeit von einer verbleibenden 70%-igen Leistungsfähigkeit aus. Zudem berücksichtigte das kantonale Gericht die Aktenbeurteilungen des Dr. med. E.________, Facharzt für Psychiatrie und Psychotherapie FMH des Regionalen Ärztlichen Dienstes (RAD) der Invalidenversicherung. Er qualifizierte das psychiatrische Gutachten als schlüssig und nachvollziehbar. Zudem lehnte er in seiner Aktenkurzbeurteilung vom 28. Dezember 2016 die von der behandelnden Psychiaterin empfohlene psychologische Testung ab und verneinte gleichzeitig den Eintritt einer psychopathologischen Veränderung seit der im Auftrag des Krankentaggeldversicherers veranlassten psychiatrischen Exploration.</w:t>
      </w:r>
    </w:p>
    <w:p>
      <w:r>
        <w:rPr>
          <w:b/>
        </w:rPr>
        <w:t>E. 4.2</w:t>
      </w:r>
    </w:p>
    <w:p>
      <w:r>
        <w:t>Demgegenüber macht der Beschwerdeführer eine schwere Depression sowie Therapieresistenz geltend. Das Gutachten des    Dr. med. D.________ beruhe auf einer Konsultation vom 19. Februar 2015. Seither habe sich sein Gesundheitszustand stark verschlechtert. Obwohl dies im Laufe des Verwaltungsverfahrens mehrfach geltend gemacht worden sei, habe sich die IV-Stelle geweigert, ergänzende Abklärungen zu tätigen.</w:t>
      </w:r>
    </w:p>
    <w:p>
      <w:r>
        <w:rPr>
          <w:b/>
        </w:rPr>
        <w:t>E. 5.1</w:t>
      </w:r>
    </w:p>
    <w:p>
      <w:r>
        <w:t>Ob die Vorbringen des vor Bundesgericht nicht mehr rechtskundig vertretenen Beschwerdeführers den Anforderungen mit Blick auf das Rügeprinzip und die eingeschränkte Kognition (vgl. dazu E. 1 hievor) genügen, braucht hier nicht im Einzelnen geprüft zu werden. Denn die seitens der Vorinstanz zitierte Rechtsprechung betreffend die Voraussetzungen, unter denen leichten bis mittelschweren Depressionen invalidisierende Wirkung zukommen kann ( BGE 140 V 193 E. 3.3      S. 197 mit Hinweis; Urteil 9C_841/2016 vom 8. Februar 2017 E. 3.1), ist mit BGE 143 V 409 und 418 geändert worden. Gemäss BGE 143 V 418 sind sämtliche psychischen Leiden, laut BGE 143 V 409 namentlich auch leichte bis mittelschwere Depressionen, einem strukturierten Beweisverfahren nach BGE 141 V 281 zu unterziehen. Diese neue Rechtsprechung ist auf alle im Zeitpunkt der Praxisänderung noch nicht erledigten Fälle anzuwenden (ZAK 1990 S. 255; Urteil 9C_580/2017 vom 16. Januar 2018 E. 3.1 Hinweisen) und ist somit auch im vorliegenden Fall massgebend.</w:t>
      </w:r>
    </w:p>
    <w:p>
      <w:r>
        <w:rPr>
          <w:b/>
        </w:rPr>
        <w:t>E. 5.2</w:t>
      </w:r>
    </w:p>
    <w:p>
      <w:r>
        <w:t>Nach dem Gesagten ist den diagnostizierten psychischen Störungen - entgegen dem angefochtenen Entscheid - weder mangels Ausschöpfung der zumutbaren Behandlungsmöglichkeiten noch infolge des Schweregrades jede invalidenversicherungsrechtliche Relevanz abzusprechen. Soweit das kantonale Gericht basierend auf der früheren Rechtsprechung eine invalidisierende Einschränkung der Arbeitsfähigkeit gestützt auf das 2015 im Auftrag des Krankentaggeldversicherers erstellte psychiatrische Gutachten ausschloss, kann daran nicht festgehalten werden. Schlüssige medizinische Ausführungen, die eine zuverlässige Beurteilung der Arbeitsfähigkeit im nunmehr anzuwendenden strukturierten Beweisverfahren nach BGE 141 V 208 für den massgebenden Zeitpunkt (vgl. hievor E. 2 i.f.) erlauben würden, liegen nicht vor. Der angefochtene Entscheid ist daher aufzuheben und die Sache an die IV-Stelle zurückzuweisen, damit sie ein den Grundsätzen von BGE 141 V 281 entsprechendes psychiatrisches Gutachten einhole, wobei auf die Fragen nach Therapieerfolg bzw. -resistenz und nach invaliditätsfremden psychosozialen Faktoren ein besonderes Augenmerk zu richten sein wird. Gestützt auf dieses Gutachten wird sie in Berücksichtigung des gesundheitlichen Verlaufs erneut über den Rentenanspruch zu entscheiden haben.</w:t>
      </w:r>
    </w:p>
    <w:p>
      <w:r>
        <w:rPr>
          <w:b/>
        </w:rPr>
        <w:t>E. 6.1</w:t>
      </w:r>
    </w:p>
    <w:p>
      <w:r>
        <w:t>Die Rückweisung der Sache zu erneuter Abklärung gilt für die Frage der Auferlegung der Gerichtskosten vollständiges Obsiegen im Sinne von Art. 66 Abs. 1 BGG , unabhängig davon, ob sie beantragt und ob das entsprechende Begehren im Haupt- oder im Eventualantrag gestellt wird ( BGE 137 V 210 E. 7.1 S. 271 mit Hinweisen).</w:t>
      </w:r>
    </w:p>
    <w:p>
      <w:r>
        <w:rPr>
          <w:b/>
        </w:rPr>
        <w:t>E. 6.2</w:t>
      </w:r>
    </w:p>
    <w:p>
      <w:r>
        <w:t>Die unterliegende IV-Stelle hat die Gerichtskosten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