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8C_562/2020 vom 14. April 2021</w:t>
      </w:r>
    </w:p>
    <w:p>
      <w:r>
        <w:t>Bundesgericht, 2021-04-14, FR</w:t>
      </w:r>
    </w:p>
    <w:p>
      <w:r>
        <w:rPr>
          <w:b/>
        </w:rPr>
        <w:t xml:space="preserve">Quelle: </w:t>
      </w:r>
      <w:r>
        <w:t>https://mcp.opencaselaw.ch/entscheid/bger_8C_562_2020</w:t>
      </w:r>
    </w:p>
    <w:p>
      <w:r>
        <w:t>FR: TF 8C_562/2020 du 14 avril 2021</w:t>
      </w:r>
    </w:p>
    <w:p>
      <w:r>
        <w:t>IT: TF 8C_562/2020 del 14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rejet de la demande de révision (procédurale) de la décision du 20 octobre 2017. Il s'agit plus particulièrement d'examiner si les atteintes découvertes lors de l'arthroscopie du 15 février 2018 (lésion intervalle et lésion non transfixiante de la partie articulaire à l'insertion du tendon du sus-épineux de l'épaule droite) constituent des faits nouveaux au sens de l' art. 53 al. 1 LPGA .</w:t>
      </w:r>
    </w:p>
    <w:p>
      <w:r>
        <w:rPr>
          <w:b/>
        </w:rPr>
        <w:t>E. 2.2</w:t>
      </w:r>
    </w:p>
    <w:p>
      <w:r>
        <w:t>Un litige qui porte sur le bien-fondé d'une requête de révision procédurale ne concerne pas en soi l'octroi ou le refus de prestations en espèces (arrêt 8C_562/2019 du 16 juin 2020 consid. 2.2; JOHANNA DORMANN, in Basler Kommentar, Bundesgerichtsgesetz, 3e éd., 2018, n.b.p. 178 ad art. 105 LTF ). Par conséquent, l'exception prévue à l' art. 105 al. 3 LTF , qui doit être interprétée de manière restrictive ( ATF 140 V 136 consid. 1.2.2 p. 138), ne s'applique pas, indépendamment du fait que l'octroi ou le refus de prestations en espèces peut dépendre de la solution de la question litigieuse ( ATF 135 V 412 consid. 1.2.1 p. 413).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p. 190; 140 III 115 consid. 2 p. 117).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pas être produits auparavant.</w:t>
      </w:r>
    </w:p>
    <w:p>
      <w:r>
        <w:rPr>
          <w:b/>
        </w:rPr>
        <w:t>E. 3.2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 p. 275 s. et les références).</w:t>
      </w:r>
    </w:p>
    <w:p>
      <w:r>
        <w:rPr>
          <w:b/>
        </w:rPr>
        <w:t>E. 3.3</w:t>
      </w:r>
    </w:p>
    <w:p>
      <w:r>
        <w:t>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143 III 272 consid. 2.2 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w:t>
      </w:r>
    </w:p>
    <w:p>
      <w:r>
        <w:rPr>
          <w:b/>
        </w:rPr>
        <w:t>E. 3.4</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 ATF 116 IV 353 consid. 2b p. 356 et les références citées); il s'agit alors d'une question d'appréciation des preuves (arrêt U 561/06 du 28 mai 2007 consid. 7.1, in RSAS 2008 p. 169).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arrêt 9C_764/2009 du 26 mars 2010 consid. 3.2). Ces principes s'appliquent aux constatations de fait que le Tribunal fédéral revoit sous l'angle restreint de l' art. 105 al. 2 LTF .</w:t>
      </w:r>
    </w:p>
    <w:p>
      <w:r>
        <w:rPr>
          <w:b/>
        </w:rPr>
        <w:t>E. 4</w:t>
      </w:r>
    </w:p>
    <w:p>
      <w:r>
        <w:t>La recourante a produit en annexe à son recours deux courriels du docteur C.________, spécialiste FMH en orthopédie et traumatologie de l'appareil locomoteur, datés des 1eret 7 septembre 2020. En vertu de l' art. 99 al. 1 LTF , aucun fait nouveau ni preuve nouvelle ne peut être présenté à moins de résulter de la décision de l'autorité précédente. On rappellera qu'il incombait à la recourante de faire valoir devant la cour cantonale tous les faits et d'invoquer tous les moyens de preuves utiles. Or en faisant valoir que ces nouvelles pièces portent sur la question litigieuse de l'existence de faits nouveaux, elle ne démontre pas en quoi il lui était impossible de produire ces avis au stade de la procédure cantonale. Quoi qu'en dise la recourante, la question de l'existence d'atteintes à l'épaule droite, susceptibles de constituer des faits nouveaux au sens de l' art. 53 al. 1 LPGA , était déjà litigieuse en procédure administrative, même si la CNA ne l'a pas traitée de manière aussi exhaustive que la cour cantonale. En tant que les avis du docteur C.________ sont postérieurs au jugement attaqué, ils sont donc irrecevables.</w:t>
      </w:r>
    </w:p>
    <w:p>
      <w:r>
        <w:rPr>
          <w:b/>
        </w:rPr>
        <w:t>E. 5.1</w:t>
      </w:r>
    </w:p>
    <w:p>
      <w:r>
        <w:t>Les premiers juges ont considéré que la lésion intervalle et les lésions non transfixiantes de la partie articulaire à l'insertion du tendon du sus-épineux de l'épaule droite constituaient des lésions de tendons au sens de l' art. 6 al. 2 let f. LAA. Relevant que ces atteintes n'avaient pas été mises en évidence lors de l'examen IRM (imagerie par résonance magnétique) du 16 novembre 2017 et qu'elles avaient été constatées pour la première fois trois mois plus tard, lors de l'arthroscopie réalisée le 15 février 2018, la juridiction cantonale a conclu qu'il n'y avait pas d'élément objectif allant dans le sens que les lésions précitées existaient déjà lorsque la décision initiale avait été rendue le 20 octobre 2017, voire qu'elles seraient apparues lors de l'événement du 27 juillet 2017. Le seul fait que la recourante avait ressenti des douleurs à ce moment pouvait par ailleurs tout aussi bien être mis en lien avec l'arthrose et la tendinopathie qui avaient été identifiées lors de l'examen IRM en novembre 2017 et qui, vu leur développement progressif par nature, existaient déjà probablement durant l'été 2017. Quant à l'avis émis le 18 mai 2018 par le docteur B.________, selon lequel les lésions pourraient être mises en lien avec l'événement du 27 juillet 2017, sans qu'une cause dégénérative puisse être exclue, il n'était pas fondé sur des constatations médicales objectives et ne permettait pas de retenir qu'une hypothèse serait plus vraisemblable que l'autre. Sur la base des conclusions dans le rapport d'appréciation chirurgicale du 14 octobre 2019 de la doctoresse D.________, spécialiste FMH en chirurgie générale et traumatologie auprès du centre de compétences de la médecine des assurances de la CNA, les premiers juges ont retenu que l'ensemble des éléments médicaux accréditait la thèse d'une origine dégénérative des lésions.</w:t>
      </w:r>
    </w:p>
    <w:p>
      <w:r>
        <w:rPr>
          <w:b/>
        </w:rPr>
        <w:t>E. 5.2</w:t>
      </w:r>
    </w:p>
    <w:p>
      <w:r>
        <w:t>Sous l'angle formel, la recourante reproche à la juridiction cantonale d'avoir violé son droit d'être entendue ( art. 29 al. 2 Cst. ) en se fondant sur l'appréciation médicale de la doctoresse D.________, laquelle avait été produite en cours de procédure cantonale, sans consultation ni détermination préalable de la recourante.</w:t>
      </w:r>
    </w:p>
    <w:p>
      <w:r>
        <w:rPr>
          <w:b/>
        </w:rPr>
        <w:t>E. 5.2.1</w:t>
      </w:r>
    </w:p>
    <w:p>
      <w:r>
        <w:t>La procédure devant le tribunal cantonal doit être simple et rapide ( art. 61 let. a LPGA ), ce qui exclut que l'assureur-accidents procède à des mesures d'instructions complémentaires longues et exhaustives nécessitant la participation de la personne assurée. Le Tribunal fédéral a toutefois considéré que l'administration avait le droit d'effectuer, en cours de procédure cantonale, des instructions ponctuelles, notamment de solliciter un complément d'avis médical ( ATF 136 V 2 consid. 2.7 p. 6; 127 V 228 consid. 2b/bb p. 232 ss.; cf., pour la production en procédure cantonale de rapports médicaux établis par des médecins internes à la CNA, arrêts 8C_81/2017 du 2 mars 2017 consid. 6, publié in SVR 2017 UV n° 25 p. 83; 8C_410/2013 du 15 janvier 2014 consid. 5 publié in SZS 2014 p. 375).</w:t>
      </w:r>
    </w:p>
    <w:p>
      <w:r>
        <w:rPr>
          <w:b/>
        </w:rPr>
        <w:t>E. 5.2.2</w:t>
      </w:r>
    </w:p>
    <w:p>
      <w:r>
        <w:t>En l'espèce, l'intimée avait fondé son refus initial d'allouer des prestations d'assurance, s'agissant d'une éventuelle lésion assimilée à un accident, sur un rapport du médecin d'arrondissement du 12 octobre 2017, lequel avait indiqué que le diagnostic de dorsolombalgies ne correspondait à aucun diagnostic de la liste figurant à l' art. 6 al. 2 LAA . Ce n'est qu'en mars 2018, lorsque la recourante a demandé à l'intimée de réexaminer son dossier, en transmettant le protocole opératoire du 15 février 2018, que l'accent a été mis sur les atteintes de l'épaule droite. La décision de refus de reconsidérer respectivement de réviser la décision du 20 octobre 2017 a été rendue sans instruction médicale supplémentaire. Aussi, il se pose la question de savoir si l'assureur-accidents est en droit de procéder à une telle instruction au stade de la procédure cantonale. Cette question peut toutefois rester indécise en l'occurrence. Le rapport de la doctoresse D.________ ayant été établi sur dossier, c'est-à-dire sans la participation de la recourante, et produit en annexe au mémoire de réponse, force est de constater que le complément d'instruction n'a pas conduit à une prolongation notable de la procédure. Par ailleurs, on relèvera que la recourante a eu la possibilité de se déterminer sur le rapport de la spécialiste dans le cadre de la réplique, puisqu'elle a produit un rapport médical du docteur E.________, chiropraticien, lequel a donné son avis sur l'appréciation de la doctoresse D.________. Dès lors, le grief de violation du droit d'être entendu est dénué de fondement.</w:t>
      </w:r>
    </w:p>
    <w:p>
      <w:r>
        <w:rPr>
          <w:b/>
        </w:rPr>
        <w:t>E. 5.3</w:t>
      </w:r>
    </w:p>
    <w:p>
      <w:r>
        <w:t>Sur le fond, la recourante se plaint d'une appréciation arbitraire des preuves.</w:t>
      </w:r>
    </w:p>
    <w:p>
      <w:r>
        <w:rPr>
          <w:b/>
        </w:rPr>
        <w:t>E. 5.3.1</w:t>
      </w:r>
    </w:p>
    <w:p>
      <w:r>
        <w:t>Elle estime d'abord que ce serait à tort que la cour cantonale a accordé pleine valeur probante au rapport de la doctoresse D.________, dès lors que celle-ci ne l'aurait pas auscultée. Or le seul fait que la spécialiste n'a pas effectué d'examen clinique de la recourante ne saurait disqualifier ses conclusions. Dans la mesure où la doctoresse D.________ disposait d'un dossier médical et radiologique complet, et qu'il s'agissait uniquement d'examiner sur cette base l'existence d'une lésion assimilée à un accident et, le cas échéant, de déterminer si cette lésion était due, de manière prépondérante, à l'usure ou à la maladie, un examen clinique n'était pas nécessaire (cf. arrêt 8C_108/2020 du 22 décembre 2020 consid. 4.4.1 et la référence citée). C'est par ailleurs en vain que la recourante tente de discréditer l'appréciation de cette spécialiste en alléguant que le dossier, sur lequel elle s'était fondée serait incomplet; en effet, on ne saurait reprocher à la doctoresse D.________ d'avoir omis de citer dans son rapport des documents médicaux dont la pertinence pour la question litigieuse à trancher peut être d'emblée écartée.</w:t>
      </w:r>
    </w:p>
    <w:p>
      <w:r>
        <w:rPr>
          <w:b/>
        </w:rPr>
        <w:t>E. 5.3.2</w:t>
      </w:r>
    </w:p>
    <w:p>
      <w:r>
        <w:t>En tant que la recourante tente d'imposer sa propre version des faits, selon laquelle les lésions en cause existaient déjà au moment où la décision du 20 octobre 2017 avait été rendue, en se référant à divers rapports médicaux qui font état de douleurs à l'épaule droite, elle ne démontre pas en quoi les premiers juges auraient procédé à une appréciation arbitraire des preuves. On rappellera que compte tenu de son pouvoir d'examen restreint (cf. consid. 2.2 et 3.4 supra), il n'appartient pas au Tribunal fédéral de procéder une nouvelle fois à l'appréciation des preuves administrées, mais à la partie recourante d'établir en quoi celle opérée par l'autorité précédente serait manifestement insoutenable. Contrairement aux allégations de la recourante, la cour cantonale n'a pas ignoré le contenu des rapports médicaux des spécialistes traitants. Elle a, bien au contraire, exposé pour quels motifs l'apparition des douleurs ne suffisait pas, à elle seule, pour étayer l'hypothèse d'une cause traumatologique. Cette appréciation n'apparaît pas critiquable.</w:t>
      </w:r>
    </w:p>
    <w:p>
      <w:r>
        <w:rPr>
          <w:b/>
        </w:rPr>
        <w:t>E. 5.4</w:t>
      </w:r>
    </w:p>
    <w:p>
      <w:r>
        <w:t>S'agissant enfin du grief de violation de l' art. 53 al. 1 LPGA , il tombe également à faux. De l'avis de la recourante, l'arthroscopie du 15 février 2018 constituerait un moyen de preuve nouveau, au sens de l' art. 53 al. 1 LPGA , qui mettrait en évidence des lésions post-traumatiques non décelées auparavant. Or même s'il fallait admettre avec la recourante cette qualification, il n'en demeurerait pas moins qu'il ne s'agit pas d'un moyen de preuve concluant, c'est-à-dire propre à entraîner une modification de la décision du 20 octobre 2017 dans un sens qui lui est favorable (cf. consid. 3.3 supra). En effet, c'est sans violer le droit fédéral que la cour cantonale a retenu qu'il existait en l'occurrence suffisamment d'indices qui plaident en faveur d'une étiologie maladive ou dégénérative des lésions constatées, ce qui libère l'intimée de son devoir d'allouer des prestations d'assurance en vertu de l' art. 6 al. 2 LAA .</w:t>
      </w:r>
    </w:p>
    <w:p>
      <w:r>
        <w:rPr>
          <w:b/>
        </w:rPr>
        <w:t>E. 6</w:t>
      </w:r>
    </w:p>
    <w:p>
      <w:r>
        <w:t>Au vu de ce qui précède, le recours se révèle mal fondé et doit être rejeté.</w:t>
      </w:r>
    </w:p>
    <w:p>
      <w:r>
        <w:rPr>
          <w:b/>
        </w:rPr>
        <w:t>E. 7</w:t>
      </w:r>
    </w:p>
    <w:p>
      <w:r>
        <w:t>La recourante, qui succombe ( art. 66 al. 1 LTF ), a déposé une demande d'assistance judiciaire visant à la dispense des frais judiciaires et à la désignation d'un avocat d'office. Dès lors que les conditions d'octroi en sont réalisées ( art. 64 al. 1 et 2 LTF ), l'assistance judiciaire lui sera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