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8C_561/2021 vom 29. September 2021</w:t>
      </w:r>
    </w:p>
    <w:p>
      <w:r>
        <w:t>Bundesgericht, 2021-09-29, DE</w:t>
      </w:r>
    </w:p>
    <w:p>
      <w:r>
        <w:rPr>
          <w:b/>
        </w:rPr>
        <w:t xml:space="preserve">Quelle: </w:t>
      </w:r>
      <w:r>
        <w:t>https://mcp.opencaselaw.ch/entscheid/bger_8C_561_2021</w:t>
      </w:r>
    </w:p>
    <w:p>
      <w:r>
        <w:t>FR: TF 8C_561/2021 du 29 septembre 2021</w:t>
      </w:r>
    </w:p>
    <w:p>
      <w:r>
        <w:t>IT: TF 8C_561/2021 del 29 settembre 2021</w:t>
      </w:r>
    </w:p>
    <w:p>
      <w:pPr>
        <w:pStyle w:val="Heading2"/>
      </w:pPr>
      <w:r>
        <w:t>Volltext</w:t>
      </w:r>
    </w:p>
    <w:p>
      <w:r>
        <w:t>Bundesgericht</w:t>
      </w:r>
    </w:p>
    <w:p>
      <w:r>
        <w:t>Tribunal fédéral</w:t>
      </w:r>
    </w:p>
    <w:p>
      <w:r>
        <w:t>Tribunale federale</w:t>
      </w:r>
    </w:p>
    <w:p>
      <w:r>
        <w:t>Tribunal federal</w:t>
      </w:r>
    </w:p>
    <w:p>
      <w:r>
        <w:t>8C_561/2021</w:t>
      </w:r>
    </w:p>
    <w:p>
      <w:r>
        <w:t>Urteil vom 29.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Opfikon,</w:t>
      </w:r>
    </w:p>
    <w:p>
      <w:r>
        <w:t>vertreten durch die Sozialbehörde, Oberhauserstrasse 25, 8152 Opfikon,</w:t>
      </w:r>
    </w:p>
    <w:p>
      <w:r>
        <w:t>Beschwerdegegnerin.</w:t>
      </w:r>
    </w:p>
    <w:p>
      <w:r>
        <w:t>Gegenstand</w:t>
      </w:r>
    </w:p>
    <w:p>
      <w:r>
        <w:t>Sozialhilfe (Prozessvoraussetzung),</w:t>
      </w:r>
    </w:p>
    <w:p>
      <w:r>
        <w:t>Beschwerde gegen das Urteil des Verwaltungsgerichts des Kantons Zürich vom 26. Juli 2021 (VB.2021.00372).</w:t>
      </w:r>
    </w:p>
    <w:p>
      <w:r>
        <w:t>Nach Einsicht</w:t>
      </w:r>
    </w:p>
    <w:p>
      <w:r>
        <w:t>in die Beschwerde vom 30. August 2021 (Poststempel) gegen das gemäss postamtlicher Bescheinigung A.________ am 19. August 2021 ausgehändigte Urteil des Verwaltungsgerichts des Kantons Zürich vom 26. Juli 2021,</w:t>
      </w:r>
    </w:p>
    <w:p>
      <w:r>
        <w:t>in die Mitteilung des Bundesgerichts vom 1. September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8. September 2021 (Poststempel)eingereichte Eingabe,</w:t>
      </w:r>
    </w:p>
    <w:p>
      <w:r>
        <w:t>in Erwägung,</w:t>
      </w:r>
    </w:p>
    <w:p>
      <w:r>
        <w:t>dass im Streit ein auf kantonalem Recht beruhender Entscheid steht,</w:t>
      </w:r>
    </w:p>
    <w:p>
      <w:r>
        <w:t>dass ein auf kantonalem Recht beruhender Entscheid vor Bundesgericht weitgehend bloss wegen Verletzung verfassungsmässiger Rechte beanstandet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w:t>
      </w:r>
    </w:p>
    <w:p>
      <w:r>
        <w:t>dass eine diesen Begründungsanforderungen genügende Beschwerde innert der gemäss Art. 47 Abs. 2 BGG nicht erstreckbaren Rechtsmittelfrist eingereicht sein muss, worauf mit Schreiben vom 1. September 2021 ausdrücklich hingewiesen wurde; ein Gesuch um unentgeltliche Rechtspflege entbindet nicht von dieser Pflicht,</w:t>
      </w:r>
    </w:p>
    <w:p>
      <w:r>
        <w:t>dass der Beschwerdeführer in seinen Eingaben keine Verletzung verfassungsmässiger Rechte geltend macht,</w:t>
      </w:r>
    </w:p>
    <w:p>
      <w:r>
        <w:t>dass dies zu einem Nichteintreten im vereinfachten Verfahren nach Art. 108 Abs. 1 lit. b BGG führt,</w:t>
      </w:r>
    </w:p>
    <w:p>
      <w:r>
        <w:t>dass das am 8. September 2021 eingereichte Gesuch um unentgeltliche Rechtspflege wegen aussichtsloser Beschwerdeführung abzuweisen ist ( Art. 64 Abs. 1 BGG ),</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Bülach schriftlich mitgeteilt.</w:t>
      </w:r>
    </w:p>
    <w:p>
      <w:r>
        <w:t>Luzern, 29.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