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8C_561/2009 vom 17. September 2009</w:t>
      </w:r>
    </w:p>
    <w:p>
      <w:r>
        <w:t>Bundesgericht, 2009-09-17, DE</w:t>
      </w:r>
    </w:p>
    <w:p>
      <w:r>
        <w:rPr>
          <w:b/>
        </w:rPr>
        <w:t xml:space="preserve">Quelle: </w:t>
      </w:r>
      <w:r>
        <w:t>https://mcp.opencaselaw.ch/entscheid/bger_8C_561_2009</w:t>
      </w:r>
    </w:p>
    <w:p>
      <w:r>
        <w:t>FR: TF 8C_561/2009 du 17 septembre 2009</w:t>
      </w:r>
    </w:p>
    <w:p>
      <w:r>
        <w:t>IT: TF 8C_561/2009 del 17 settembre 2009</w:t>
      </w:r>
    </w:p>
    <w:p>
      <w:pPr>
        <w:pStyle w:val="Heading2"/>
      </w:pPr>
      <w:r>
        <w:t>Erwägungen</w:t>
      </w:r>
    </w:p>
    <w:p>
      <w:r>
        <w:rPr>
          <w:b/>
        </w:rPr>
        <w:t>E. 1.1</w:t>
      </w:r>
    </w:p>
    <w:p>
      <w:r>
        <w:t>Das Bundesgericht prüft die Eintretensvoraussetzungen von Amtes wegen und mit freier Kognition ( Art. 29 Abs. 1 BGG ; BGE 135 V 98 E. 1 S. 99). Die Beschwerdeschrift hat unter anderem die Begehren und deren Begründung mit Angabe der Beweismittel zu enthalten, wobei im Rahmen der Begründung in gedrängter Form darzulegen ist, inwiefern der angefochtene Entscheid Recht verletzt ( Art. 42 Abs. 1 und 2 BGG ; BGE 134 II 244 E. 2.1 S. 245 f.).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133 III 489 f. E. 3.1, je mit Hinweisen). Das Begehren kann sich auch aus der Begründung in der Rechtsschrift ergeben (vgl. BGE 123 V 335 E. 1a S. 336; Urteil 8C_119/2009 vom 27. Juli 2009 E. 2.1 mit Hinweis).</w:t>
      </w:r>
    </w:p>
    <w:p>
      <w:r>
        <w:rPr>
          <w:b/>
        </w:rPr>
        <w:t>E. 1.2</w:t>
      </w:r>
    </w:p>
    <w:p>
      <w:r>
        <w:t>Die Beschwerdeführerin beantragt unter dem Titel "Rechtsbegehren" die Aufhebung des kantonalen Entscheides und die Rückweisung der Sache an die Vorinstanz zu neuem Entscheid; einen materiellen Antrag stellt sie hier nicht. Indessen geht aus der Beschwerdebegründung insgesamt hervor, dass sie die Zusprechung einer höheren Invalidenrente verlangt. Zudem wäre das Bundesgericht aufgrund der Akten nicht in der Lage, bei Beschwerdegutheissung in der Sache selbst zu entscheiden. Auf die Beschwerde ist demnach einzutreten.</w:t>
      </w:r>
    </w:p>
    <w:p>
      <w:r>
        <w:rPr>
          <w:b/>
        </w:rPr>
        <w:t>E. 2</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8C_763/2008 vom 19. Juni 2009).</w:t>
      </w:r>
    </w:p>
    <w:p>
      <w:r>
        <w:t>Tatsächlicher Natur sind die gestützt auf medizinische Untersuchungen getroffenen Feststellungen zur Arbeits(un)fähigkeit. Bei der Beurteilung der Zumutbarkeit von Arbeitsleistungen aufgrund allgemeiner Lebenserfahrung geht es um eine Rechtsfrage ( BGE 132 V 393 E. 3.2 S. 397 ff.). Die Beachtung des Untersuchungsgrundsatzes und der Beweiswürdigungsregeln nach Art. 43 Abs. 1 bzw. Art. 61 lit. c ATSG sowie der bundesrechtlichen Anforderungen an den Beweiswert ärztlicher Berichte und Gutachten ist Rechtsfrage. Die konkrete Beweiswürdigung betrifft Tatfragen (Urteil 8C_736/2008 vom 4. Juni 2009 E. 3).</w:t>
      </w:r>
    </w:p>
    <w:p>
      <w:r>
        <w:rPr>
          <w:b/>
        </w:rPr>
        <w:t>E. 3</w:t>
      </w:r>
    </w:p>
    <w:p>
      <w:r>
        <w:t>Die Vorinstanz hat die rechtlichen Grundlagen über die Arbeitsunfähigkeit ( Art. 6 ATSG ), die Erwerbsunfähigkeit ( Art. 7 ATSG ) und die Invalidität ( Art. 8 Abs. 1 ATSG ) sowie die Rechtsprechung zur invalidisierenden Wirkung psychischer Gesundheitsschäden ( BGE 131 V 49 E. 1.2 S. 50 f. mit Hinweisen) richtig dargelegt. Gleiches gilt zu den Voraussetzungen und zum Umfang des Rentenanspruchs ( Art. 28 Abs. 1 IVG ), zur Rentenrevision ( Art. 17 Abs. 1 ATSG ; vgl. BGE 133 V 108 , 130 V 343 E. 3.5 S. 349 ff.), zum Untersuchungsgrundsatz ( Art. 43 Abs. 1 ATSG ; vgl. auch Art. 61 lit. c ATSG ; BGE 132 V 368 E. 5 S. 374, 130 V 64 E. 5.2.5 S. 68 f.) und zum Beweiswert von Arztberichten ( BGE 134 V 231 f. E. 5.1). Darauf wird verwiesen.</w:t>
      </w:r>
    </w:p>
    <w:p>
      <w:r>
        <w:rPr>
          <w:b/>
        </w:rPr>
        <w:t>E. 4</w:t>
      </w:r>
    </w:p>
    <w:p>
      <w:r>
        <w:t>Die Vorinstanz hat erwogen, die Rentenverfügungen vom 22. Oktober 2008 - mit Zusprechung einer Viertelsrente ab 1. März 2007 (Invaliditätsgrad 40 %) und einer halben Invalidenrente ab 1. Juni 2007 (Invaliditätsgrad 54 %) - seien unangefochten in Rechtskraft erwachsen. Beschwerdeweise mache die Versicherte insbesondere gestützt auf den Bericht des Dr. med. T.________ vom 16. September 2008 geltend, ihr Gesundheitszustand habe sich seit anfangs 2008 verschlechtert; seit der Einlieferung in die Klinik L.________ am 4. März 2008 sei sie zu 100 % arbeitsunfähig. Weiter legte die Vorinstanz dar, in formeller Hinsicht hätte auf die mit Eingabe der Gemeinde G.________ vom 18. Juni 2008 geltend gemachte Verschlechterung des Gesundheitszustandes der Versicherten bereits in den Verfügungen vom 22. Oktober 2008 eingegangen werden müssen, zumal dies einen Zeitraum vor deren Erlass betroffen habe und auch bereits die Vorbescheide vom 17. März und 26. August 2008 eröffnet gewesen seien. Dies ändere allerdings nichts daran, dass diese Verfügungen unangefochten in Rechtskraft erwachsen seien. Mit anderen Worten sei über den bis 22. Oktober 2008 eingetretenen Sachverhalt - ungeachtet dessen, dass in den Verfügungs-Erwägungen mit keinem Wort auf das Begehren um Rentenerhöhung bzw. die behauptete Verschlechterung des Gesundheitszustandes eingegangen worden sei - formell bereits entschieden worden. Der 22. Oktober 2008 sei somit Bezugszeitpunkt für die Beurteilung, ob eine rentenrelevante Verschlechterung des Gesundheitszustandes der Versicherten vorliege. Nur neue Elemente bzw. Veränderungen tatsächlicher Natur, die seit 22. Oktober 2008 bis zum Erlass der streitigen Revisionsverfügung vom 15. Dezember 2008 ( BGE 122 V 362 E. 1b S. 366) eingetreten seien, seien zu berücksichtigen. Da dieser Zeitraum nicht einmal zwei Monate betrage, müsse eine rentenwirksame Verschlechterung des Gesundheitszustandes bereits gestützt auf Art. 88a Abs. 2 IVV verneint werden; denn nach dieser Norm sei bei einer Verschlechterung der Erwerbsfähigkeit die anspruchsbeeinflussende Änderung erst zu berücksichtigen, sobald sie ohne wesentliche Unterbrechung drei Monate angedauert habe. Im Übrigen werde für diese kurze Zeitspanne von der Versicherten eine Veränderung der tatsächlichen Verhältnisse nicht geltend gemacht und sei auch nicht aus den Akten ersichtlich. Die Verschlechterung des Gesundheitszustandes werde von ihr vielmehr auf Frühjahr 2008 bzw. März 2008, mithin auf Zeitpunkte vor Erlass der Verfügungen vom 22. Oktober 2008, terminiert. Unter diesen Umständen sei das Revisionsbegehren zu Recht abgewiesen worden. Zwar müsse sich die IV-Stelle vorwerfen lassen, auf die geltend gemachte Verschlechterung des Gesundheitszustandes nicht bereits in den Verfügungen vom 22. Oktober 2008 eingegangen zu sein. Diesen Umstand habe die IV-Stelle noch während der gegen diese Verfügungen laufenden Rechtsmittelfrist bemerkt, habe sich aber nicht veranlasst gesehen, sie noch vor Rechtskrafteintritt in Wiedererwägung zu ziehen und das Revisionsbegehren in einer neuen Verfügung ebenfalls mitzubeurteilen. Zwar ändere dieses Vorgehen der IV-Stelle nichts am Verfahrensausgang, da kein Rechtsanspruch auf eine Wiedererwägung bestehe (SVR 2008 IV Nr. 54 S. 179 E. 3.1 [I 896/06]); jedoch sei diesem Umstand bei der Regelung der Kosten- und Entschädigungsfolge Rechnung zu tragen.</w:t>
      </w:r>
    </w:p>
    <w:p>
      <w:r>
        <w:rPr>
          <w:b/>
        </w:rPr>
        <w:t>E. 5</w:t>
      </w:r>
    </w:p>
    <w:p>
      <w:r>
        <w:t>Anfechtungsgegenstand des vorinstanzlichen Beschwerdeverfahrens war das durch die streitige Verwaltungsverfügung vom 15. Dezember 2008 geregelte Rechtsverhältnis (hiezu vgl. BGE 131 V 164 f. E. 2.1). Aus dem im Sachverhalt geschilderten Verfahrensablauf ist ersichtlich, dass die IV-Stelle das ursprüngliche Rentengesuch vom 13. Februar 2007 und das Gesuch vom 18. Juni 2008 um Erhöhung der mit erstem Vorbescheid vom 17. März 2008 zugesprochenen Invalidenrente (ab 1. März 2007 einer Viertelsrente und ab 1. Juni 2007 einer halben Invalidenrente) in zwei separaten Verfahren - nämlich mit dem zweiten Vorbescheid vom 26. August 2008 sowie den Rentenverfügungen vom 22. Oktober 2008 (betreffend den Vorbescheid vom 17. März 2008) und der Revisionsverfügung vom 15. Dezember 2008 (betreffend den Vorbescheid vom 26. August 2008) - geprüft und entschieden hat. Mit den unangefochten in Rechtskraft erwachsenen Rentenverfügungen vom 22. Oktober 2008 bestätigte die IV-Stelle - ohne Bezugnahme auf die Renten-Erhöhungsgesuche - ihren Vorbescheid vom 17. März 2008. Mit der Revisionsverfügung vom 15. Dezember 2008 lehnte sie - unter Bezugnahme auf das Erhöhungsgesuch der Gemeinde vom 18. Juni 2008 und ihren Einwand vom 15. September 2008 gegen den Vorbescheid vom 26. August 2008 - eine Rentenerhöhung ab. Zuvor hatte die IV-Stelle mit Schreiben vom 16. September 2008 die Prüfung des Einwandes der Gemeinde vom 15. September 2008 gegen den Vorbescheid vom 26. August 2008 in Aussicht gestellt. Die behauptete Verschlechterung des Gesundheitszustandes der Versicherten war damit tatsächlich nicht Gegenstand der rechtskräftig gewordenen Rentenverfügungen vom 22. Oktober 2008, sondern einzig der Revisionsverfügung vom 15. Dezember 2008, gegen die rechtzeitig Beschwerde erhoben wurde. Die Beschwerdeführerin durfte sich nach Treu und Glauben (vgl. Art. 9 BV ; BGE 131 II 627 E. 6.1 S. 636 f.) auf dieses Vorgehen der IV-Stelle verlassen, auch wenn diese richtigerweise die allfällige Verschlechterung des Gesundheitszustandes im Rahmen der Verfügungen vom 22. Oktober 2008 hätte prüfen und beurteilen müssen.</w:t>
      </w:r>
    </w:p>
    <w:p>
      <w:r>
        <w:t>Die Sache ist in diesem Sinne an die Vorinstanz zu neuem Entscheid über die Revisionsverfügung vom 15. Dezember 2008 zurückzuweisen, wobei es der Beschwerdeführerin - entgegen der vorinstanzlichen Auffassung - nicht entgegengehalten werden kann, falls die allfällige Verschlechterung ihres Gesundheitszustandes vor den Rentenverfügungen vom 22. Oktober 2008 eingetreten ist.</w:t>
      </w:r>
    </w:p>
    <w:p>
      <w:r>
        <w:rPr>
          <w:b/>
        </w:rPr>
        <w:t>E. 6</w:t>
      </w:r>
    </w:p>
    <w:p>
      <w:r>
        <w:t>Die Rückweisung der Sache an die Vorinstanz zu neuem Entscheid (mit noch offenem Ausgang) gilt für die Frage der Auferlegung der Gerichtskosten und der Parteientschädigung als volles Obsiegen der Beschwerdeführerin nach Art. 66 Abs. 1 und Art. 68 Abs. 2 BGG ( BGE 132 V 215 E. 6.1 S. 235; Urteil 8C_346/2009 vom 3. Juli 2009 E. 6). Somit hat die IV-Stelle die Gerichtskosten zu tragen und der Versicherten eine Parteientschädigung zu bezahlen. Ihr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