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8C_560/2014 vom 1. April 2015</w:t>
      </w:r>
    </w:p>
    <w:p>
      <w:r>
        <w:t>Bundesgericht, 2015-04-01, DE</w:t>
      </w:r>
    </w:p>
    <w:p>
      <w:r>
        <w:rPr>
          <w:b/>
        </w:rPr>
        <w:t xml:space="preserve">Quelle: </w:t>
      </w:r>
      <w:r>
        <w:t>https://mcp.opencaselaw.ch/entscheid/bger_8C_560_2014</w:t>
      </w:r>
    </w:p>
    <w:p>
      <w:r>
        <w:t>FR: TF 8C_560/2014 du 1 avril 2015</w:t>
      </w:r>
    </w:p>
    <w:p>
      <w:r>
        <w:t>IT: TF 8C_560/2014 del 1 aprile 2015</w:t>
      </w:r>
    </w:p>
    <w:p>
      <w:pPr>
        <w:pStyle w:val="Heading2"/>
      </w:pPr>
      <w:r>
        <w:t>Erwägungen</w:t>
      </w:r>
    </w:p>
    <w:p>
      <w:r>
        <w:rPr>
          <w:b/>
        </w:rPr>
        <w:t>E. 1</w:t>
      </w:r>
    </w:p>
    <w:p>
      <w:r>
        <w:t>Dispositiv-Ziffer 1 des angefochtenen Entscheides weist die Sache unter Aufhebung des Einspracheentscheides sinngemäss zur Prüfung weiterer Anspruchsvoraussetzungen an die Generali zurück, während das Ereignis vom 28./29. Juli 2011 als genügend bewiesen und als Unfall qualifiziert wurde.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w:t>
      </w:r>
    </w:p>
    <w:p>
      <w:r>
        <w:rPr>
          <w:b/>
        </w:rPr>
        <w:t>E. 3.2</w:t>
      </w:r>
    </w:p>
    <w:p>
      <w:r>
        <w:t>Die Beschwerdegegnerin reicht verschiedene neue Akten ein, die vor Erlass des angefochtenen Entscheides verfasst wurden. Hierzu ist festzuhalten, dass neue Tatsachen und Beweismittel auch im Rahmen von Art. 105 Abs. 3 BGG nur soweit vorgebracht werden dürfen, als erst der Entscheid der Vorinstanz dazu Anlass gibt, was von der die Akten einreichenden Partei näher darzulegen ist ( Art. 99 Abs. 1 BGG ; BGE 135 V 194 E. 2 f. S. 196 ff.; nicht publ. E. 1.2 des Urteils BGE 9C_224/2014 vom 19. September 2014, in SVR 2014 AHV Nr. 12 S. 43). Dies wird seitens der Beschwerdegegnerin nicht geltend gemacht, weshalb sich die Einreichung neuer Unterlagen als unzulässig erweist.</w:t>
      </w:r>
    </w:p>
    <w:p>
      <w:r>
        <w:rPr>
          <w:b/>
        </w:rPr>
        <w:t>E. 4</w:t>
      </w:r>
    </w:p>
    <w:p>
      <w:r>
        <w:t>Streitig ist, ob die Vorinstanz den Sachverhalt zu Recht als genügend abgeklärt und den Geschehensablauf als mit überwiegender Wahrscheinlichkeit gesichert erachtet hat.</w:t>
      </w:r>
    </w:p>
    <w:p>
      <w:r>
        <w:rPr>
          <w:b/>
        </w:rPr>
        <w:t>E. 4.1</w:t>
      </w:r>
    </w:p>
    <w:p>
      <w:r>
        <w:t>Im angefochtenen Entscheid wird ausgeführt, die Versicherte habe am 1. August 2011 die gynäkologische Notfallstation des Universitätsspitals F.________ aufgesucht und geschildert, sie sei in der Nacht vom 28. auf den 29. Juli 2011 an einem Ferienort in der Türkei von zwei Tätern sexuell missbraucht worden. Gemäss rechtsmedizinischem Gutachten vom 20. November 2011 könne aus forensisch-gynäkologischer Sicht der zur Diskussion stehende sexuelle Übergriff weder be- noch widerlegt werden. Hingegen gehe aus dem gesamten chronologischen Ablauf der Ereignisse und den aktenkundigen Arztberichten hervor, die Beschwerdegegnerin habe unmittelbar nach ihrer Rückkehr aus den Ferien Ende Juli 2011 Hilfe wegen erlittener sexueller Gewalt in Anspruch genommen, wobei sich ihr psychischer Zustand im weiteren Verlauf zunehmend verschlechtert habe, sodass schliesslich eine vier Monate dauernde stationäre psychiatrische Hospitalisation notwendig geworden sei. Sämtliche Schilderungen des in der Nacht vom 28. zum 29. Juli 2011 Vorgefallenen seien widerspruchsfrei und kohärent. Insgesamt würden die mehrheitlich von Drittpersonen aufgezeichneten Schilderungen der Versicherten über den Vorfall bemerkenswerte Gemeinsamkeiten aufweisen. Aus dem Umstand, dass diese nach dem Vorfall am frühen Morgen ihres Abreisetages weder die türkische Polizei alarmierte noch am Ferienort einen Arzt aufgesucht habe, könne nicht geschlossen werden, dass das Ereignis nicht stattfand. Insgesamt erscheine es als überwiegend wahrscheinlich, dass die Beschwerdegegnerin an ihrem Ferienort in der Türkei am frühen Morgen vor der Heimreise am 28./29. Juli 2011 Opfer von sexueller Gewalt geworden sei. Es habe sich um ein aussergewöhnliches Schreckereignis und damit um einen Unfall im Rechtssinne gehandelt.</w:t>
      </w:r>
    </w:p>
    <w:p>
      <w:r>
        <w:rPr>
          <w:b/>
        </w:rPr>
        <w:t>E. 4.2</w:t>
      </w:r>
    </w:p>
    <w:p>
      <w:r>
        <w:t>Die Beschwerdeführerin rügt die vorinstanzliche Sachverhaltsfeststellung. Insbesondere stütze sich diese wesentlich auf die Angaben medizinischer Fachpersonen. Solche könnten jedoch selten den mangelnden Nachweis eines Unfalles ersetzen. Hingegen habe keine Befragung der beteiligten angeschuldigten Personen stattgefunden, was unbedingt erforderlich gewesen wäre. Das kantonale Gericht habe die Offizialmaxime verletzt, weil sie die zwei beschuldigten Männer nicht angehört habe und damit lediglich auf die Aussagen von Drittpersonen abgestellt, die Direktbeteiligten jedoch nicht befragt habe. Zudem würden Widersprüche der Beschwerdegegnerin hinsichtlich des Hergangs vorliegen, weshalb aus rechtlicher Sicht von einem unbewiesenen Sachverhalt auszugehen sei. Weiter vertritt sie die Ansicht, es spreche nicht für eine stattgefundene Vergewaltigung, dass die Versicherte am Ferienort weder die Polizei noch einen Arzt aufgesucht habe. Das kantonale Gericht habe die vorhandenen Sachverhaltselemente einseitig gewürdigt und nicht umfassend ermittelt, weshalb sie Recht verletzt habe.</w:t>
      </w:r>
    </w:p>
    <w:p>
      <w:r>
        <w:rPr>
          <w:b/>
        </w:rPr>
        <w:t>E. 5.1</w:t>
      </w:r>
    </w:p>
    <w:p>
      <w:r>
        <w:t>Wie in der Beschwerde angeführt, finden sich in den Schilderungen der Versicherten über die Geschehnisse der Nacht vom 28. auf den 29. Juli 2011 in Details zwar gewisse Widersprüchlichkeiten. Indessen hat das kantonale Gericht zu Recht festgestellt, dass die wesentlichen Elemente des Ereignisses in sämtlichen, vorwiegend von Drittpersonen aufgezeichneten Schilderungen widerspruchsfrei und kohärent erfolgten. Die Beschwerdeführerin legt nicht dar, inwiefern die von ihr geschilderten Widersprüchlichkeiten relevant für die Frage sind, ob die Versicherte tatsächlich sexuelle Gewalt in der von ihr konsistent geschilderten Weise erlebt hat. Insbesondere kann aus dem Umstand, dass gemäss gutachterlicher Stellungnahme des Instituts für Rechtsmedizin der Universität F.________ vom 20. November 2011 ein Übergriff forensisch-gynäkologisch weder be- noch widerlegt werden konnte, nicht geschlossen werden, ein solcher sei nicht mittels anderer Beweismittel für die Belange der Sozialversicherung hinreichend zu belegen. Die Vorinstanz durfte aufgrund der vorhandenen Akten den geschilderten Hergang als mit überwiegender Wahrscheinlichkeit der Wirklichkeit entsprechend qualifizieren. Insbesondere durfte sie auch davon absehen, die im Ausland wohnhaften der Tat bezichtigten Männer einzuvernehmen oder einvernehmen zu lassen. Es gibt keinen Anlass anzunehmen, dass diese zur Erhellung des Geschehens beigetragen hätten, weshalb in antizipierter Beweiswürdigung, ohne Verletzung des Untersuchungsgrundsatzes ( BGE 136 I 229 E. 5.3 S. 236 ; 134 I 140 E. 5.3 S. 148; 124 V 90 E. 4b S. 94) von einer entsprechenden Beweismassnahme abgesehen werden konnte. Davon ging selbst die Beschwerdeführerin in ihrer Verfügung vom 2. April 2012 aus. Sie begründet nicht, weshalb sie eine solche nunmehr für unabdingbar hält.</w:t>
      </w:r>
    </w:p>
    <w:p>
      <w:r>
        <w:t>Die Vorinstanz durfte insbesondere angesichts des Zeugnisses verschiedener Ärzte, welche die wesentliche Sachverhaltsdarstellung der Beschwerdegegnerin als "mit an Sicherheit grenzender Wahrscheinlichkeit" als der Wirklichkeit entsprechend geschildert haben (Dr. med. C.________, Facharzt FMH für allgemeine Medizin, Bericht vom 7. Mai 2012; Dr. med. D.________, Fachärztin FMH für Psychiatrie und Psychotherapie, im Bericht vom 18. Mai 2012 und Dr. med. E.________, Facharzt für Psychiatrie und Psychotherapie FMH und Dr. phil. G.________, klinischer Psychologe und Supervisor vom medizinischen Zentrum H.________, im Bericht vom 23. Mai 2012), davon ausgehen, dass mit überwiegender Wahrscheinlichkeit erstellt ist, dass die Beschwerdegegnerin an ihrem Ferienort in der Türkei in der Nacht vom 28. auf den 29. Juli 2011 Opfer von sexueller Gewalt geworden ist.</w:t>
      </w:r>
    </w:p>
    <w:p>
      <w:r>
        <w:rPr>
          <w:b/>
        </w:rPr>
        <w:t>E. 5.2</w:t>
      </w:r>
    </w:p>
    <w:p>
      <w:r>
        <w:t>Der Natur der Sache gemäss trägt die vorinstanzliche Beweiswürdigung auch gewisse Ermessenselemente. Selbst die Beschwerdeführerin legt indessen nicht dar, diese sei rechtsverletzend oder willkürlich ausgeübt worden. Es gibt auch letztinstanzlich keinen Anlass, in das vorinstanzliche Ermessen einzugreifen, zumal das kantonale Gericht seine Sachverhaltsfeststellung überzeugend begründete und es in den Akten entgegen den Vorbringen der Generali keine Anhaltspunkte dafür gibt, dass sich das Geschehen in der erwähnten Nacht anders als von der Versicherten wiederholt und konsistent geschildert abgespielt hätte. Damit kann der Sachverhalt als erstellt gelten.</w:t>
      </w:r>
    </w:p>
    <w:p>
      <w:r>
        <w:rPr>
          <w:b/>
        </w:rPr>
        <w:t>E. 5.3</w:t>
      </w:r>
    </w:p>
    <w:p>
      <w:r>
        <w:t>Die Beschwerdeführerin bestreitet nicht, dass der nunmehr festgestellte Sachverhalt als Unfall im Rechtssinne zu qualifizieren ist, weshalb diese Frage letztinstanzlich auch nicht zu überprüfen ist (E. 2.1). Die Beschwerde ist unbegründet.</w:t>
      </w:r>
    </w:p>
    <w:p>
      <w:r>
        <w:rPr>
          <w:b/>
        </w:rPr>
        <w:t>E. 6</w:t>
      </w:r>
    </w:p>
    <w:p>
      <w:r>
        <w:t>Dem Prozessausgang entsprechend sind die Gerichtskosten der unterliegenden Unfallversicherung aufzuerlegen ( Art. 66 Abs. 1 BGG ). Diese hat der Beschwerdegegnerin überdies eine Parteientschädigung zu bezahlen ( Art. 68 Abs. 1 und 2 BGG ; vgl. auch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