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55/2020 vom 2. März 2020</w:t>
      </w:r>
    </w:p>
    <w:p>
      <w:r>
        <w:t>Bundesgericht, 2020-03-02, DE</w:t>
      </w:r>
    </w:p>
    <w:p>
      <w:r>
        <w:rPr>
          <w:b/>
        </w:rPr>
        <w:t xml:space="preserve">Quelle: </w:t>
      </w:r>
      <w:r>
        <w:t>https://mcp.opencaselaw.ch/entscheid/bger_8C_55_2020</w:t>
      </w:r>
    </w:p>
    <w:p>
      <w:r>
        <w:t>FR: TF 8C 55/2020 du 2 mars 2020</w:t>
      </w:r>
    </w:p>
    <w:p>
      <w:r>
        <w:t>IT: TF 8C 55/2020 del 2 marzo 2020</w:t>
      </w:r>
    </w:p>
    <w:p>
      <w:pPr>
        <w:pStyle w:val="Heading2"/>
      </w:pPr>
      <w:r>
        <w:t>Regeste</w:t>
      </w:r>
    </w:p>
    <w:p>
      <w:r>
        <w:t>Invalidenversicherung (Rente, Revision) | Invalidenversicherung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1.4</w:t>
      </w:r>
    </w:p>
    <w:p>
      <w:r>
        <w:t>Die gestützt auf medizinische Akten gerichtlich festgestellte Arbeitsfähigkeit stellt eine Tatfrage dar ( BGE 132 V 393 E. 3.2 S. 397 ff.). Rechtsfragen sind demgegenüber die unvollständige Feststellung rechtserheblicher Tatsachen und die Missachtung des Untersuchungsgrundsatzes ( Art. 43 Abs. 1, Art. 61 lit. c ATSG ), die Anforderungen an den Beweiswert von Arztberichten ( BGE 135 V 23 E. 2 S. 25; 132 V 393 E. 3.2 und 4 S. 397 ff.; Urteile 9C_711/2015 vom 21. März 2016 E. 1.1 und I 865/06 vom 12. Oktober 2007 E. 4 je mit Hinweisen).</w:t>
      </w:r>
    </w:p>
    <w:p>
      <w:r>
        <w:rPr>
          <w:b/>
        </w:rPr>
        <w:t>E. 2.1</w:t>
      </w:r>
    </w:p>
    <w:p>
      <w:r>
        <w:t>Streitig und zu prüfen ist, ob das kantonale Gericht zu Recht einen über den 29. Februar 2016 hinaus reichenden Rentenanspruch der Versicherten verneinte.</w:t>
      </w:r>
    </w:p>
    <w:p>
      <w:r>
        <w:rPr>
          <w:b/>
        </w:rPr>
        <w:t>E. 2.2</w:t>
      </w:r>
    </w:p>
    <w:p>
      <w:r>
        <w:t>Die Vorinstanz hat die für die Beurteilung der Streitsache massgeblichen materiell- und beweisrechtlichen Grundlagen gemäss Gesetz und Rechtsprechung zutreffend dargelegt, worauf verwiesen wird. Dies betrifft namentlich die Bestimmungen und Grundsätze zum Begriff der Invalidität ( Art. 8 Abs. 1 ATSG in Verbindung mit Art. 4 Abs. 1 IVG ), zum Anspruch auf eine Invalidenrente und deren Umfang ( Art. 28 Abs. 1 und 2 IVG ), zur Aufgabenteilung zwischen Medizin und Recht ( BGE 141 V 281 E. 5.2.1 S. 306; 140 V 193 E. 3.1 und 3.2 S. 194 f.; 132 V 93 E. 4 S. 99 f.) sowie zum Beweiswert und zur Beweiswürdigung medizinischer Berichte und Gutachten ( BGE 137 V 210 E. 1.3.4 S. 227; 135 V 465 E. 4.4 S. 469 f. und E. 4.7 S. 471; 125 V 351 E. 3 S. 352 f.). Gleiches gilt hinsichtlich der Voraussetzungen für die rückwirkende Zusprechung einer befristeten Invalidenrente ( BGE 133 V 263 E. 6.1; Urteil 8C_334/2018 vom 8. Januar 2019 E. 2.2).</w:t>
      </w:r>
    </w:p>
    <w:p>
      <w:r>
        <w:rPr>
          <w:b/>
        </w:rPr>
        <w:t>E. 3.1</w:t>
      </w:r>
    </w:p>
    <w:p>
      <w:r>
        <w:t>Das kantonale Gericht erwog, dem rheumatologischen Gutachten des Dr. med. B.________ vom 3. März 2017 komme voller Beweiswert zu. Zur Beurteilung der Arbeitsfähigkeit könne darauf abgestellt werden und weitere medizinische Abklärungen seien nicht angezeigt. Demnach sei die Versicherte ab Dezember 2015 in einer ihren Beschwerden an der linken Schulter optimal angepassten Tätigkeit vollständig arbeitsfähig.</w:t>
      </w:r>
    </w:p>
    <w:p>
      <w:r>
        <w:rPr>
          <w:b/>
        </w:rPr>
        <w:t>E. 3.2</w:t>
      </w:r>
    </w:p>
    <w:p>
      <w:r>
        <w:t>Die Beschwerdeführerin bringt dagegen im Wesentlichen vor, im Januar 2019 sei ein bis dahin unerkannter Riss in der Subscapularis-Sehne links entdeckt worden (vgl. Bericht der Dr. med. D.________, Fachärztin für physikalische Medizin und Rehabilitation, vom 11. Januar 2019). Dieser Befund sei im Gutachten des Dr. med. B.________ vom 3. März 2017 noch nicht berücksichtigt worden, weshalb die Beurteilung der zumutbaren Arbeitsfähigkeit durch diesen Arzt und damit der vorinstanzliche Entscheid auf einer unvollständigen Grundlage beruhe. Das kantonale Gericht habe den Untersuchungsgrundsatz verletzt, indem es den Sachverhalt nicht umfassend abgeklärt habe.</w:t>
      </w:r>
    </w:p>
    <w:p>
      <w:r>
        <w:rPr>
          <w:b/>
        </w:rPr>
        <w:t>E. 4.1</w:t>
      </w:r>
    </w:p>
    <w:p>
      <w:r>
        <w:t>Wie die Vorinstanz zutreffend darlegte, erfüllt das Gutachten des Dr. med. B.________ vom 3. März 2017 die Anforderungen an eine beweiskräftige medizinische Entscheidgrundlage (vgl. E. 2 hievor). Entsprechend stützte sich die IV-Stelle in der angefochtenen Verfügung darauf ab. Das kantonale Gericht würdigte zudem die im vorinstanzlichen Beschwerdeverfahren zusätzlich eingereichten Berichte. Unter Berufung auf die Stellungnahme des Dr. med. E.________, Facharzt für orthopädische Chirurgie und Traumatologie des Bewegungsapparate vom regionalen ärztlichen Dienst der IV-Stelle (RAD) vom 8. Mai 2019 schlussfolgerte es nachvollziehbar, der Bericht der behandelnden Ärztin, der Dr. med. F.________, Fachärztin für orthopädische Chirurgie und Traumatologie, vom 8. April 2019 begründe keine Zweifel an der Einschätzung des Dr. med. B.________. Die Vorinstanz stellte fest, auch Dr. med. B.________ habe bezüglich der im Verfügungszeitpunkt ausgeübten, leicht angepassten Tätigkeit bei der Stadtreinigung eine um 50 % eingeschränkte Arbeitsfähigkeit attestiert. Dabei muss die Beschwerdeführerin mit dem linken Arm einen Wagen nach sich ziehen, währenddem sie mit dem rechten Arm eine Zange bedient, um damit kleine Gegenstände von der Strasse aufzuheben. Indessen entspreche diese nicht dem Zumutbarkeitsprofil. Dieses sieht vor, dass der linke Arm und die linke Schulter nicht belastet werden sollen. Die Versicherte dürfe mit diesem Arm nicht auf oder über Schulterhöhe arbeiten und nur sehr leichte Gegenstände von 1 - 2 kg heben oder stossen. Entsprechend könne sie mit dem linken Arm auf Tischhöhe zu 100 % ganztags tätig sein. Da selbst eine funktionelle Einarmigkeit - welche hier nicht vorliegt - nicht ohne weiteres zu einer Einschränkung in einer angepassten Tätigkeit führen würde, ist die attestierte volle Arbeitsfähigkeit gemäss angefochtenem Entscheid nicht zu beanstanden. Die behandelnde Ärztin begründet kein Zumutbarkeitsprofil. Auch legt sie nicht dar, warum die Arbeitsfähigkeit in einer adaptierten Tätigkeit eingeschränkt sein soll. Entsprechend kann aus der von Dr. med. F.________ bescheinigten Arbeitsfähigkeit nicht der Rückschluss gezogen werden, die Arbeitsfähigkeitseinschätzung des Dr. med. B.________ und des RAD träfen nicht zu. Wie die IV-Stelle in ihrer Vernehmlassung zur vorinstanzlichen Beschwerde richtig ausführte, sind für die Frage der zumutbaren Arbeitsfähigkeit nicht in erster Linie die radiologischen Befunde und die darauf gestützten Diagnosen massgebend. Vielmehr ist die Arbeitsfähigkeit anhand der funktionellen Einschränkungen festzusetzen. Diese hat Dr. med. B.________ auch ohne Kenntnis der Teilruptur (Längsläsion des oberen Drittels der Subscapularis-Sehne geprüft und konnte somit ein Zumutbarkeitsprofil erstellen. Das kantonale Gericht stellte diesbezüglich fest, in funktioneller Hinsicht beständen trotz der neuen Befunde keine wesentlich grösseren Einschränkungen als im Gutachten vom 3. März 2017 festgehalten. Die Vorinstanz durfte daher auf eine neue Begutachtung verzichten. Die vorweggenommene Beweiswürdigung des kantonalen Gerichts ist nicht willkürlich ( BGE 140 III 16 E. 2.1 S. 18 f. mit Hinweisen) und es liegt darin auch keine Verletzung des Untersuchungsgrundsatzes.</w:t>
      </w:r>
    </w:p>
    <w:p>
      <w:r>
        <w:rPr>
          <w:b/>
        </w:rPr>
        <w:t>E. 4.2</w:t>
      </w:r>
    </w:p>
    <w:p>
      <w:r>
        <w:t>Weiter bringt die Beschwerdeführerin vor, die IV-Stelle sei zu Unrecht von einer Verbesserung ihres Gesundheitszustandes ausgegangen, es liege kein Revisionsgrund vor. Nach Feststellung des kantonalen Gerichts stützte sich Dr. med. B.________ in Bezug auf den Verlauf der Arbeitsunfähigkeit auf die Angaben der Suva, wonach die volle Arbeitsfähigkeit ab dem 1. Dezember 2015 wieder gegeben gewesen sei. Am 7. Dezember 2015 fand eine kreisärztliche Untersuchung statt. Kreisarzt Dr. med. G.________ hielt fest, dass nunmehr von einem Endzustand auszugehen und damit nicht mehr mit einer weiteren Verbesserung der Beschwerden zu rechnen sei. Er erstellte ein zumutbares Tätigkeitsprofil. Von diesem Zeitpunkt an wusste die Versicherte, dass ihre Arbeit im Strassenreinigungsdienst nicht mehr einer adaptierten Tätigkeit entsprach, und dass auch nicht mit einer weiteren Verbesserung der Funktionsfähigkeit ihres linken Armes zu rechnen sei. Es war ihr damit zumutbar, eine geeignete neue, den linken Arm nicht belastende Tätigkeit zu suchen. Damit liegt ein Revisionsgrund in erwerblicher Hinsicht vor. Die Verwaltung durfte den Rentenanspruch in Anwendung von Art. 17 ATSG in Verbindung mit Art. 88a IVV per Ende Februar 2016 anpassen. Der angefochtene Entscheid erweist sich als bundesrechtskonform und die dagegen erhobene Beschwerde ist demgemäss abzuweisen.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