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8C_55/2011 vom 20. Juni 2011</w:t>
      </w:r>
    </w:p>
    <w:p>
      <w:r>
        <w:t>Bundesgericht, 2011-06-20, DE</w:t>
      </w:r>
    </w:p>
    <w:p>
      <w:r>
        <w:rPr>
          <w:b/>
        </w:rPr>
        <w:t xml:space="preserve">Quelle: </w:t>
      </w:r>
      <w:r>
        <w:t>https://mcp.opencaselaw.ch/entscheid/bger_8C_55_2011</w:t>
      </w:r>
    </w:p>
    <w:p>
      <w:r>
        <w:t>FR: TF 8C_55/2011 du 20 juin 2011</w:t>
      </w:r>
    </w:p>
    <w:p>
      <w:r>
        <w:t>IT: TF 8C_55/2011 del 20 giugno 2011</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Die Voraussetzungen nach Art. 82 ff. BGG für die Beschwerde in öffentlich-rechtlichen Angelegenheiten sind erfüllt, weshalb auf die mit der Eingabe ebenfalls erhobene subsidiäre Verfassungsbeschwerde nicht einzutreten ist ( Art. 113 BGG ; SVR 2010 EL Nr. 7 S. 19, 9C_724/2009 E. 1).</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Das kantonale Gericht hat die gesetzlichen Bestimmungen zu den Voraussetzungen des Anspruchs auf Arbeitslosenentschädigung im Allgemeinen ( Art. 8 Abs. 1 AVIG ) sowie zur Anrechenbarkeit des Arbeitsausfalls im Besonderen ( Art. 11 AVIG ) zutreffend dargelegt. Darauf wird verwiesen. Richtig wiedergegeben ist insbesondere, dass die Kasse gemäss Art. 29 Abs. 1 AVIG Arbeitslosenentschädigung auszahlt, wenn sie begründete Zweifel darüber hat, ob der Versicherte für die Zeit des Arbeitsausfalls gegenüber seinem bisherigen Arbeitgeber Lohn- oder Entschädigungsansprüche im Sinne von Art. 11 Abs. 3 AVIG hat oder ob sie erfüllt werden.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 Art. 29 Abs. 2 AVIG ).</w:t>
      </w:r>
    </w:p>
    <w:p>
      <w:r>
        <w:rPr>
          <w:b/>
        </w:rPr>
        <w:t>E. 4</w:t>
      </w:r>
    </w:p>
    <w:p>
      <w:r>
        <w:t>Streitig und zu prüfen ist, ob die Vorinstanz Bundesrecht verletzt hat, indem sie die Rückforderung der Arbeitslosenkasse gegenüber dem Versicherten von zu viel bezogenen Taggeldleistungen in der Höhe von Fr. 25'000.- bestätigt hat.</w:t>
      </w:r>
    </w:p>
    <w:p>
      <w:r>
        <w:t>Die Bejahung eines Rückerstattungsanspruchs setzt einen Rückforderungstitel voraus.</w:t>
      </w:r>
    </w:p>
    <w:p>
      <w:r>
        <w:rPr>
          <w:b/>
        </w:rPr>
        <w:t>E. 4.1</w:t>
      </w:r>
    </w:p>
    <w:p>
      <w:r>
        <w:t>Nach unbestrittener Feststellung der Vorinstanz hat die Arbeitslosenkasse dem Versicherten nach der fristlosen Kündigung des Arbeitsverhältnisses durch die Arbeitgeberin gestützt auf Art. 29 Abs. 1 AVIG Arbeitslosenentschädigung ausgerichtet. Damit sind gemäss Art. 29 Abs. 2 AVIG die Ansprüche des Versicherten im Umfang der ausgerichteten Taggeldentschädigung auf die Kasse übergegangen. Diese gesetzliche Subrogation verschafft jedoch der Arbeitslosenkasse - wie das kantonale Gericht zutreffend dargelegt hat - keinen Rückforderungsanspruch gegenüber dem Versicherten, sondern einen Anspruch gegenüber der ehemaligen Arbeitgeberin (vgl. ARV 2010 S. 293, 8C_787/2009 E. 3.1). Ob ein solcher nach dem Rückzug der Klage der Arbeitslosenkasse gegen die Firma X.________ AG noch besteht oder ob die Arbeitslosenkasse durch ihr Verhalten auf einen allfälligen Anspruch verzichtet hat, ist nicht Gegenstand des vorliegenden Verfahrens.</w:t>
      </w:r>
    </w:p>
    <w:p>
      <w:r>
        <w:rPr>
          <w:b/>
        </w:rPr>
        <w:t>E. 4.2</w:t>
      </w:r>
    </w:p>
    <w:p>
      <w:r>
        <w:t>Die Arbeitslosenkasse stützte ihre Rückforderung auf Art. 95 Abs. 1 AVIG und Art. 25 ATSG .</w:t>
      </w:r>
    </w:p>
    <w:p>
      <w:r>
        <w:rPr>
          <w:b/>
        </w:rPr>
        <w:t>E. 4.2.1</w:t>
      </w:r>
    </w:p>
    <w:p>
      <w:r>
        <w:t>Gemäss Art. 95 Abs. 1 AVIG richtet sich die Rückforderung von Leistungen mit Ausnahme der Fälle von Art. 55 AVIG nach Art. 25 ATSG . Gemäss Art. 25 Abs. 1 erster Satz ATSG sind unrechtmässig bezogene Leistungen zurückzuerstatten.</w:t>
      </w:r>
    </w:p>
    <w:p>
      <w:r>
        <w:rPr>
          <w:b/>
        </w:rPr>
        <w:t>E. 4.2.2</w:t>
      </w:r>
    </w:p>
    <w:p>
      <w:r>
        <w:t>Bei der Ausrichtung von Arbeitslosenentschädigung gestützt auf den Sonderfall von Art. 29 Abs. 1 AVIG wird - wie die Vorinstanz zutreffend ausgeführt hat - unter der Voraussetzung, dass begründete Zweifel über Ansprüche aus Arbeitsvertrag bestehen, zugunsten des Leistungsbezügers das Anspruchsmerkmal des anrechenbaren Arbeitsausfalls im Sinne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und entfällt ebenfalls - systemkonform - eine Rückerstattungspflicht im Sinne von Art. 25 Abs. 1 ATSG ( BGE 127 V 475 E. 2 b/bb S. 477; SVR 2006 ALV Nr. 28 S. 95, C 118/04, E. 1.4.2). Die gestützt auf Art. 29 Abs. 1 AVIG ausgerichteten Leistungen der Arbeitslosenkasse sind zusammenfassend nicht unrechtmässig bezogen worden und können - wie das kantonale Gericht korrekt festgehalten hat - nicht gestützt auf Art. 25 Abs. 1 ATSG zurückgefordert werden.</w:t>
      </w:r>
    </w:p>
    <w:p>
      <w:r>
        <w:rPr>
          <w:b/>
        </w:rPr>
        <w:t>E. 4.3</w:t>
      </w:r>
    </w:p>
    <w:p>
      <w:r>
        <w:t>Nachdem die Vorinstanz zutreffend erwogen hatte, dass das AVIG keinen Rückforderungstitel für aufgrund von Art. 29 Abs. 1 AVIG erbrachte Leistungen enthält, bestätigte sie den Rückforderungsanspruch gestützt auf eine analoge Anwendung von Art. 55 Abs. 2 AVIG .</w:t>
      </w:r>
    </w:p>
    <w:p>
      <w:r>
        <w:rPr>
          <w:b/>
        </w:rPr>
        <w:t>E. 4.3.1</w:t>
      </w:r>
    </w:p>
    <w:p>
      <w:r>
        <w:t>Gemäss Art. 55 Abs. 2 AVIG muss der Arbeitnehmer die Insolvenzentschädigung in Abweichung von Art. 25 Abs. 1 ATSG zurückerstatten, soweit die Lohnforderung u.a. vom Arbeitgeber nachträglich erfüllt wird.</w:t>
      </w:r>
    </w:p>
    <w:p>
      <w:r>
        <w:rPr>
          <w:b/>
        </w:rPr>
        <w:t>E. 4.3.2</w:t>
      </w:r>
    </w:p>
    <w:p>
      <w:r>
        <w:t>Die Rückforderung von Leistungen der Arbeitslosenversicherung ist in Art. 95 Abs. 1 AVIG verankert und richtet sich mit Ausnahme der Fälle von Art. 55 AVIG nach Art. 25 ATSG . Art. 55 Abs. 2 AVIG regelt die Rückerstattung von Insolvenzentschädigung in bewusster Abweichung vom üblichen Rückforderungssystem. Diese Sonderregelung kann nicht analog auf die Rückforderung von gestützt auf Art. 29 AVIG ausgerichteter Arbeitslosenentschädigung angewendet werden. Die in Art. 29 AVIG statuierte Ausrichtung von Arbeitslosenentschädigung bei Zweifeln über Ansprüche aus Arbeitsvertrag geht ausdrücklich von der Nichtrückerstattung aus, dies im Gegensatz zur Normierung der Insolvenzentschädigung, welche eine entsprechende Sonderregelung enthält. Die Insolvenzentschädigung deckt Lohnforderungen aus einem Arbeitsverhältnis und die damit abgegoltene Lohnforderung hängt vom weiteren Schicksal der arbeitsrechtlichen oder vollstreckungsrechtlichen Durchsetzbarkeit ab (vgl. THOMAS NUSSBAUMER, Arbeitslosenversicherung, in: Soziale Sicherheit, SBVR Bd. XIV, 2. Aufl. 2007, S. 2364 Rz. 616 und S. 2373 Rz. 636). Dies ist bei der Ausrichtung von Taggeld bei Zweifeln über Ansprüche aus Arbeitsvertrag nach Art. 29 AVIG nicht der Fall; Letztere bleibt rechtmässig, auch wenn sich die Lohnforderung im Nachhinein als nicht einbringlich erweist.</w:t>
      </w:r>
    </w:p>
    <w:p>
      <w:r>
        <w:rPr>
          <w:b/>
        </w:rPr>
        <w:t>E. 4.4</w:t>
      </w:r>
    </w:p>
    <w:p>
      <w:r>
        <w:t>Einen Rückforderungstitel "Bereicherung" schliesslich kennt das AVIG nicht; vielmehr wird generell die Unrechtmässigkeit des Bezugs vorausgesetzt. Diese ist, wie oben dargelegt, vorliegend nicht gegeben. Ob der Beschwerdeführer durch die gestützt auf die Vereinbarung vom 19./20. Mai 2009 erbrachten Leistungen der ehemaligen Arbeitgeberin bereichert ist, worüber unter den Parteien Uneinigkeit herrscht, braucht daher nicht näher geprüft zu werden.</w:t>
      </w:r>
    </w:p>
    <w:p>
      <w:r>
        <w:rPr>
          <w:b/>
        </w:rPr>
        <w:t>E. 4.5</w:t>
      </w:r>
    </w:p>
    <w:p>
      <w:r>
        <w:t>Zusammenfassend gibt es für gestützt auf Art. 29 AVIG ausgerichtete Arbeitslosenentschädigung keinen Rückforderungstitel gegenüber dem Versicherten. Indem das kantonale Gericht einen solchen in analoger Anwendung der Sondernorm für Insolvenzentschädigung ( Art. 55 Abs. 2 AVIG ) bejaht und einen Rückerstattungsanspruch der Arbeitslosenkasse gegenüber dem Beschwerdeführer in der Höhe von Fr. 25'000.- bestätigt hat, hat es Bundesrecht verletzt. Der vorinstanzliche Entscheid und der Einspracheentscheid der Arbeitslosenkasse vom 11. November 2009 sind daher aufzuheben.</w:t>
      </w:r>
    </w:p>
    <w:p>
      <w:r>
        <w:rPr>
          <w:b/>
        </w:rPr>
        <w:t>E. 5</w:t>
      </w:r>
    </w:p>
    <w:p>
      <w:r>
        <w:t>Der Vollständigkeit halber ist darauf hinzuweisen, dass der Gesetzgeber den Arbeitslosenkassen mit der Subrogationsregelung in Art. 29 Abs. 2 AVIG ein griffiges Instrument zur Verfügung stellt. Gemäss dieser Bestimmung gehen mit der Zahlung alle Ansprüche des Versicherten samt dem gesetzlichen Konkursprivileg im Umfang der ausgerichteten Taggeldentschädigung auf die Kasse über, wobei sie auf deren Geltendmachung vorbehältlich ausdrücklich erwähnter Ausnahmen nicht verzichten darf. Ein solcher Ausnahmefall ist vorliegend nicht gegeben und die Arbeitslosenkasse hat entgegen der klaren gesetzlichen Vorschrift die Ermächtigung der Ausgleichsstelle zum Klagerückzug nicht eingeholt. Mit dem kantonalen Gericht ist das Vorgehen der Arbeitslosenkasse als gesetzwidrig zu qualifizieren. Dafür hat nicht die versicherte Person einzustehen.</w:t>
      </w:r>
    </w:p>
    <w:p>
      <w:r>
        <w:rPr>
          <w:b/>
        </w:rPr>
        <w:t>E. 6</w:t>
      </w:r>
    </w:p>
    <w:p>
      <w:r>
        <w:t>Das Verfahren ist kostenpflichtig ( Art. 65 BGG ). Die Gerichtskosten sind der unterliegenden Arbeitslosenkasse aufzuerlegen ( Art. 66 Abs. 1 BGG ; BGE 133 V 637 ). Dem Ausgang des Verfahrens entsprechend steht dem anwaltlich vertretenen Beschwerdeführer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