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8C_557/2009 vom 28. August 2009</w:t>
      </w:r>
    </w:p>
    <w:p>
      <w:r>
        <w:t>Bundesgericht, 2009-08-28, FR</w:t>
      </w:r>
    </w:p>
    <w:p>
      <w:r>
        <w:rPr>
          <w:b/>
        </w:rPr>
        <w:t xml:space="preserve">Quelle: </w:t>
      </w:r>
      <w:r>
        <w:t>https://mcp.opencaselaw.ch/entscheid/bger_8C_557_2009</w:t>
      </w:r>
    </w:p>
    <w:p>
      <w:r>
        <w:t>FR: TF 8C_557/2009 du 28 août 2009</w:t>
      </w:r>
    </w:p>
    <w:p>
      <w:r>
        <w:t>IT: TF 8C_557/2009 del 28 agosto 2009</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w:t>
      </w:r>
    </w:p>
    <w:p>
      <w:r>
        <w:rPr>
          <w:b/>
        </w:rPr>
        <w:t>E. 2</w:t>
      </w:r>
    </w:p>
    <w:p>
      <w:r>
        <w:t>A la lecture du recours, on comprend que le recourant reproche aux premiers juges d'avoir tenu sa requête en détermination du gain assuré (du 23 juillet 2008) pour un recours contre la décision de la caisse du 27 février 2006, décision contre laquelle il n'a pas eu la volonté de recourir mais dont il considère néanmoins qu'elle lui est inopposable en raison d'une irrégularité dans sa notification. Son litige avec la caisse formant l'objet de la requête concernerait la fixation de son gain assuré pour un troisième délai-cadre d'indemnisation qui lui a apparemment été ouvert du 2 août 2006 au 1er août 2008. C'est sur ce point, semble-t-il, que le recourant entend obtenir un jugement du tribunal cantonal.</w:t>
      </w:r>
    </w:p>
    <w:p>
      <w:r>
        <w:rPr>
          <w:b/>
        </w:rPr>
        <w:t>E. 3</w:t>
      </w:r>
    </w:p>
    <w:p>
      <w:r>
        <w:t>On peut se demander si le recourant a un intérêt actuel et pratique digne de protection au sens de l' art. 89 al. 1 let . c LTF à faire constater que c'est à tort que la juridiction cantonale a retenu l'écriture du 23 juillet 2008 comme un recours contre la décision du 27 février 2006. Le jugement entrepris, en tant qu'il déclare irrecevable un éventuel recours contre cette décision, n'affecte en effet aucunement la situation juridique du recourant. Au demeurant le point de vue des premiers juges n'apparaît pas totalement infondé si l'on considère les nombreuses références à la décision du 27 février 2006 qui figurent dans l'écriture en question.</w:t>
      </w:r>
    </w:p>
    <w:p>
      <w:r>
        <w:t>Quoi qu'il en soit, vu les remarques du recourant relatives à la décision rendue par la caisse, c'est le lieu de préciser que selon la jurisprudence, la notification irrégulière d'une décision, notamment celle qui ne comporte pas d'indication des voies de droit, n'a pas pour effet d'empêcher indéfiniment le délai de recours de courir, et n'est de surcroît pas nécessairement nulle. Chacun sait en effet que les décisions deviennent définitives si elles ne sont pas attaquées dans un certain délai; l'absence de toute indication incite naturellement à se renseigner sans attendre. La règle de la bonne foi s'applique aussi au justiciable et il ne saurait être protégé en cas de faute lourde de sa part. On ne peut donc pas admettre, en pareille situation, qu'un recours soit déposé dans n'importe quel délai ( ATF 121 II 72 consid. 2a p. 78; 119 IV 330 consid. 1c p. 334 et la jurisprudence citée). Cela signifie notamment qu'une décision, fût-elle notifiée de manière irrégulière, peut entrer en force si elle n'est pas contestée dans un délai raisonnable (SJ 2000 I p. 118, arrêt 1P.485/1999). En l'occurrence, indépendamment de savoir si la décision du 27 février 2006 contenait bel et bien une indication des voies de droit au verso, il est établi que le recourant en a eu connaissance et qu'il s'est abstenu d'en contester le bien-fondé ou de se renseigner auprès de la caisse. Dans ces conditions, et contrairement à ce qu'il prétend, cette décision déploie tous ses effets.</w:t>
      </w:r>
    </w:p>
    <w:p>
      <w:r>
        <w:rPr>
          <w:b/>
        </w:rPr>
        <w:t>E. 4</w:t>
      </w:r>
    </w:p>
    <w:p>
      <w:r>
        <w:t>En ce qui concerne le second grief soulevé par le recourant, à savoir que les juges cantonaux auraient dû entrer en matière sur sa requête du 23 juillet 2008, il convient de rappeler les dispositions légales suivantes :</w:t>
      </w:r>
    </w:p>
    <w:p>
      <w:r>
        <w:t>En vertu de l' art. 49 al. 1 LPGA , les assureurs sociaux doivent rendre par écrit les décisions qui portent sur des prestations, créances ou injonctions importantes ou avec lesquelles l'intéressé n'est pas d'accord. Les décisions peuvent être attaquées dans les trente jours par voie d'opposition auprès de l'assureur qui les a rendues, à l'exception des décisions d'ordonnancement de la procédure ( art. 52 al. 1 LPGA ). Hormis l'éventualité d'un refus de statuer de l'assureur ( art. 56 al. 2 LPGA ), le recours devant un tribunal cantonal des assurances ( art. 57 LPGA ) n'est ouvert que contre des décisions sur opposition et des décisions contre lesquelles la voie de l'opposition n'est pas ouverte ( art. 56 al. 1 LPGA ).</w:t>
      </w:r>
    </w:p>
    <w:p>
      <w:r>
        <w:t>Il en découle que la juridiction cantonale n'avait, en tout état de cause, pas à se prononcer sur la requête du recourant. Celle-ci n'est en effet pas dirigée contre une décision au sens de l' art. 56 al. 1 LPGA . On ne saurait non plus la considérer, vu ses motifs et ses conclusions, comme un recours pour refus de statuer de la caisse. D'ailleurs, dans ses différents courriers à la caisse des mois d'avril et juin 2008, le recourant a requis de celle-ci de lui fournir des explications mais ne lui a pas demandé de rendre une décision formelle au sens de l' art. 49 al. 1 LPGA , alors même qu'il apparaît tout à fait au clair sur la procédure à suivre. En vérité, le recourant voudrait saisir directement le juge des assurances sociales d'une question touchant à son droit aux prestations de chômage sans passer par la voie de la procédure administrative prévue par la LPGA. Un tel procédé n'est toutefois pas admissible.</w:t>
      </w:r>
    </w:p>
    <w:p>
      <w:r>
        <w:rPr>
          <w:b/>
        </w:rPr>
        <w:t>E. 5</w:t>
      </w:r>
    </w:p>
    <w:p>
      <w:r>
        <w:t>Le recours doit par conséquent être rejeté. Les conclusions du recourant étaient d'emblée dénuées de chances de succès, si bien que l'assistance judiciaire tendant à la dispense des frais judiciaires doit être refusée ( art. 64 al. 1 LTF ). Le recourant supporte les frais de la procédure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