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8C_556/2014 vom 11. Dezember 2014</w:t>
      </w:r>
    </w:p>
    <w:p>
      <w:r>
        <w:t>Bundesgericht, 2014-12-11, DE</w:t>
      </w:r>
    </w:p>
    <w:p>
      <w:r>
        <w:rPr>
          <w:b/>
        </w:rPr>
        <w:t xml:space="preserve">Quelle: </w:t>
      </w:r>
      <w:r>
        <w:t>https://mcp.opencaselaw.ch/entscheid/bger_8C_556_2014</w:t>
      </w:r>
    </w:p>
    <w:p>
      <w:r>
        <w:t>FR: TF 8C_556/2014 du 11 décembre 2014</w:t>
      </w:r>
    </w:p>
    <w:p>
      <w:r>
        <w:t>IT: TF 8C_556/2014 del 11 dicembre 2014</w:t>
      </w:r>
    </w:p>
    <w:p>
      <w:pPr>
        <w:pStyle w:val="Heading2"/>
      </w:pPr>
      <w:r>
        <w:t>Erwägungen</w:t>
      </w:r>
    </w:p>
    <w:p>
      <w:r>
        <w:rPr>
          <w:b/>
        </w:rPr>
        <w:t>E. 1.1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S. 414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131 V 164 E. 2.1, 125 V 412 E. 1b in Verbindung mit E. 2a, S. 414 ff.).</w:t>
      </w:r>
    </w:p>
    <w:p>
      <w:r>
        <w:rPr>
          <w:b/>
        </w:rPr>
        <w:t>E. 1.2</w:t>
      </w:r>
    </w:p>
    <w:p>
      <w:r>
        <w:t>Gemäss Art. 56 Abs. 2 ATSG kann vor kantonalem Gericht auch dann Beschwerde erhoben werden, wenn der Versicherungsträger entgegen dem Begehren der betroffenen Person keine Verfügung oder keinen Einspracheentscheid erlässt. Streitgegenstand bildet in einem solchen Verfahren lediglich die Frage, ob der Versicherungsträger zu Unrecht keine Verfügung (bzw. keinen Einspracheentscheid) erlassen hat, nicht jedoch die materiellen Rechte und Pflichten (SVR 2005 IV Nr. 26 S. 101, I 328/03 E. 4).</w:t>
      </w:r>
    </w:p>
    <w:p>
      <w:r>
        <w:rPr>
          <w:b/>
        </w:rPr>
        <w:t>E. 1.3</w:t>
      </w:r>
    </w:p>
    <w:p>
      <w:r>
        <w:t>Die Beschwerde der Versicherten richtet sich gegen den kantonalen Entscheid vom 18. Juli 2014, mit welchem das kantonale Gericht eine Rechtsverweigerungsbeschwerde abgewiesen hat. Soweit die Versicherte letztinstanzlich etwas anderes verlangt als die Feststellung der Rechtsverweigerung sowie allenfalls eine Anweisung an die Beschwerdegegnerin, über das Gesuch der Versicherten eine Verfügung zu erlassen, ist auf die Beschwerde nicht einzutreten. Dies betrifft namentlich das Begehren, die IV-Stelle sei gerichtlich anzuweisen, der Beschwerdeführerin weiterhin eine halbe Rente auszuzahlen. Streitig und zu prüfen ist im vorliegenden Verfahren deshalb lediglich, ob die IV-Stelle verpflichtet gewesen wäre, über das Begehren der Versicherten eine Verfügung zu erlassen.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3</w:t>
      </w:r>
    </w:p>
    <w:p>
      <w:r>
        <w:t>Es steht fest, dass die IV-Stelle der Versicherten mit Einspracheentscheid vom 4. Mai 2005 eine halbe Rente zugesprochen und diese mit Verfügung vom 19. September 2012 aufgehoben hat. Die IV-Stelle entzog einer allfälligen Beschwerde gegen diese Verfügung die aufschiebende Wirkung. Mit Entscheid vom 19. November 2013 hob das kantonale Gericht die Verfügung auf und wies die Sache zu weiteren Abklärungen an die IV-Stelle zurück. Die IV-Stelle und das kantonale Gericht gehen unter Hinweis auf die Rechtsprechung ( BGE 129 V 370 ; Urteil 9C_519/2013 vom 26. Februar 2014 E. 4.1) davon aus, mangels abweichender Anordnung des kantonalen Gerichts über die aufschiebende Wirkung daure diese auch während des nunmehr eingeleiteten Abklärungsverfahrens an; die Rentenzahlungen seien daher bis zum materiellen Endentscheid über die Leistungsansprüche der Versicherten nicht wieder aufzunehmen. Was die Beschwerdeführerin dagegen vor Vorinstanz eingewendet hat, hat das kantonale Gericht einlässlich und schlüssig entkräftet; darauf wird verwiesen. Dementsprechend ist die Beschwerde der Versicherten abzuweisen.</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