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8C_555/2012 vom 18. September 2012</w:t>
      </w:r>
    </w:p>
    <w:p>
      <w:r>
        <w:t>Bundesgericht, 2012-09-18, DE</w:t>
      </w:r>
    </w:p>
    <w:p>
      <w:r>
        <w:rPr>
          <w:b/>
        </w:rPr>
        <w:t xml:space="preserve">Quelle: </w:t>
      </w:r>
      <w:r>
        <w:t>https://mcp.opencaselaw.ch/entscheid/bger_8C_555_2012</w:t>
      </w:r>
    </w:p>
    <w:p>
      <w:r>
        <w:t>FR: TF 8C_555/2012 du 18 septembre 2012</w:t>
      </w:r>
    </w:p>
    <w:p>
      <w:r>
        <w:t>IT: TF 8C_555/2012 del 18 settembre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8C_555/2012 {T 0/2}</w:t>
      </w:r>
    </w:p>
    <w:p>
      <w:r>
        <w:t>Urteil vom 18. September 2012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Verfahrensbeteiligte</w:t>
      </w:r>
    </w:p>
    <w:p>
      <w:r>
        <w:t>A.________, vertreten durch Rechtsanwalt Dr. Bruno Häfliger,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Sozialversicherungsgerichts des Kantons Zürich</w:t>
      </w:r>
    </w:p>
    <w:p>
      <w:r>
        <w:t>vom 22. Juni 2012.</w:t>
      </w:r>
    </w:p>
    <w:p>
      <w:r>
        <w:t>Nach Einsicht</w:t>
      </w:r>
    </w:p>
    <w:p>
      <w:r>
        <w:t>in den Entscheid des Sozialversicherungsgerichts des Kantons Zürich vom 22. Juni 2012, mit welchem die Beschwerde der A.________ dahingehend gutgeheissen wurde, dass die angefochtene Zwischenverfügung vom 1. März 2012 aufgehoben und die Sache an die IV-Stelle des Kantons Zürich zurückgewiesen wurde, damit diese bei der Beauftragung und Durchführung der polydisziplinären Begutachtung der Versicherten im Sinne der Erwägungen vorgehe,</w:t>
      </w:r>
    </w:p>
    <w:p>
      <w:r>
        <w:t>in die Beschwerde in öffentlich-rechtlichen Angelegenheiten, mit welcher A.________ beantragen lässt, in Aufhebung des angefochtenen Entscheids sei die Sache an die Vorinstanz zurückzuweisen, soweit sie Ziff. 3 der Beschwerdeanträge (betreffend einvernehmliche Einigung der IV-Stelle mit der Versicherten über eine Gutachterstelle) nicht stattgegeben habe; "die IV-Stelle sei zu verpflichten, eine Einigung über die Gutachterstelle und die ... Gutachterpersonen ... durchzuführen"; "im Rahmen einer vorsorglichen Massnahme sei die IV-Stelle zu verhalten, das Gutachterprozedere bis zum Vorliegen des Entscheides auszusetzen",</w:t>
      </w:r>
    </w:p>
    <w:p>
      <w:r>
        <w:t>in Erwägung,</w:t>
      </w:r>
    </w:p>
    <w:p>
      <w:r>
        <w:t>dass das Bundesgericht von Amtes wegen und mit freier Kognition prüft, ob ein Rechtsmittel zulässig ist ( BGE 135 III 325 E. 1 S. 331 und 134 III 115 E. 1 S. 117 und 379 E. 1 S. 381),</w:t>
      </w:r>
    </w:p>
    <w:p>
      <w:r>
        <w:t>dass die IV-Stelle bei Uneinigkeit eine Expertise in der Form einer beim kantonalen Sozialversicherungsgericht (bzw. Bundesverwaltungsgericht) anfechtbaren Zwischenverfügung anzuordnen hat ( Art. 49 ATSG ; BGE 137 V 210 E. 3.4.2.6 S. 256),</w:t>
      </w:r>
    </w:p>
    <w:p>
      <w:r>
        <w:t>dass hier die Qualifikation des angefochtenen Gerichtsentscheids als Zwischenentscheid der Rechtsnatur des Anfechtungsobjekts im kantonalen Prozess folgt ( BGE 138 V 271 E. 2.1 S. 277) und es sich bei der von der IV-Stelle am 1. März 2012 erlassenen Anordnung einer medizinischen Abklärung im Institut X.________ um eine Zwischenverfügung handelt (vgl. BGE 138 V 271 E. 1.2.1 S. 275),</w:t>
      </w:r>
    </w:p>
    <w:p>
      <w:r>
        <w:t>dass der vorinstanzliche Entscheid somit nur unter den für den Weiterzug von Vor- und Zwischenentscheiden geltenden Voraussetzungen anfechtbar ist ( Art. 93 BGG ; vgl. BGE 133 V 477 E. 4.1.3 S. 481 und 133 V 645 E. 1 f. S. 646 ff.; vgl. statt vieler: Urteile 8C_360/2012 vom 13. Juni 2012, 8C_41/2009 vom 16. Januar 2009, 8C_209/2010 vom 29. März 2010 und 8C_120/2007 vom 17. Juli 2007),</w:t>
      </w:r>
    </w:p>
    <w:p>
      <w:r>
        <w:t>dass nach dem jüngst ergangenen publizierten Urteil des Bundesgerichts i.S. M. vom 9. Mai 2012 ( BGE 138 V 271 ) kantonale Entscheide und solche des Bundesverwaltungsgerichts über Beschwerden gegen Verfügungen der IV-Stellen betreffend die Einholung von medizinischen Gutachten - auch mit Blick auf die Verfahrensgrundrechte nach BV und EMRK ( BGE 138 V 271 E. 3.1 S. 278 mit Hinweisen) - nicht an das Bundesgericht weiterziehbar sind, soweit nicht formelle Ausstandsgründe zur Diskussion stehen ( BGE 138 V 271 E. 4 S. 280 zur Entscheidung der in BGE 137 V 210 E. 3.4.2.7 in fine S. 257 offengelassenen Frage),</w:t>
      </w:r>
    </w:p>
    <w:p>
      <w:r>
        <w:t>dass im vorliegenden Fall keine Ausstandsgründe zur Debatte stehen,</w:t>
      </w:r>
    </w:p>
    <w:p>
      <w:r>
        <w:t>dass demnach auf die Beschwerde im vereinfachten Verfahren nach Art. 108 Abs. 1 lit. a BGG bei Zuständigkeit des Präsidenten sowie ohne Durchführung eines Schriftenwechsels ( Art. 102 Abs. 1 BGG ) nicht einzutreten ist, wobei die Gerichtskosten ausgangsgemäss der Beschwerdeführerin aufzuerlegen sind ( Art. 66 Abs. 1 BGG ),</w:t>
      </w:r>
    </w:p>
    <w:p>
      <w:r>
        <w:t>dass hieran auch die unter Bezugnahme auf das Urteil 9C_260/2012 erhobenen Einwendungen betreffend einvernehmliche Einigung nichts ändern, weil die aufgeworfenen Fragen noch Gegenstand eines allfälligen Verfahrens gegen den Endentscheid bilden können (vgl. Art. 93 Abs. 3 BGG ),</w:t>
      </w:r>
    </w:p>
    <w:p>
      <w:r>
        <w:t>dass mit diesem Urteil das Gesuch um vorsorgliche Massnahmen bzw. aufschiebende Wirkung gegenstandslos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18. September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