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8C_551/2012 vom 26. Juni 2013</w:t>
      </w:r>
    </w:p>
    <w:p>
      <w:r>
        <w:t>Bundesgericht, 2013-06-26, FR</w:t>
      </w:r>
    </w:p>
    <w:p>
      <w:r>
        <w:rPr>
          <w:b/>
        </w:rPr>
        <w:t xml:space="preserve">Quelle: </w:t>
      </w:r>
      <w:r>
        <w:t>https://mcp.opencaselaw.ch/entscheid/bger_8C_551_2012</w:t>
      </w:r>
    </w:p>
    <w:p>
      <w:r>
        <w:t>FR: TF 8C_551/2012 du 26 juin 2013</w:t>
      </w:r>
    </w:p>
    <w:p>
      <w:r>
        <w:t>IT: TF 8C_551/2012 del 26 giugno 2013</w:t>
      </w:r>
    </w:p>
    <w:p>
      <w:pPr>
        <w:pStyle w:val="Heading2"/>
      </w:pPr>
      <w:r>
        <w:t>Erwägungen</w:t>
      </w:r>
    </w:p>
    <w:p>
      <w:r>
        <w:rPr>
          <w:b/>
        </w:rPr>
        <w:t>E. 1.1</w:t>
      </w:r>
    </w:p>
    <w:p>
      <w:r>
        <w:t>Le Tribunal fédéral est lié par les faits constatés par les premiers juges ( art. 105 al. 1 LTF ), à moins qu'ils aient été établis de façon manifestement inexacte ou en violation du droit au sens de l' art. 95 LTF . Si la décision qui fait l'objet d'un recours concerne l'octroi ou le refus de prestations en espèces de l'assurance-accidents ou de l'assurance-militaire, le Tribunal fédéral n'est pas lié par les faits établis par l'autorité précédente et le recours peut porter sur toute constatation incomplète ou erronée des faits (art. 97 al. 2 et 105 al. 3 LTF).</w:t>
      </w:r>
    </w:p>
    <w:p>
      <w:r>
        <w:rPr>
          <w:b/>
        </w:rPr>
        <w:t>E. 1.2</w:t>
      </w:r>
    </w:p>
    <w:p>
      <w:r>
        <w:t>Le dossier ne contient aucune pièce médicale qui attesterait une incapacité de travail. Le recourant a cependant subi une opération le 20 juillet 2009 dont il demande la prise en charge par l'intimée, de même que les suites éventuelles de celle-ci. On peut penser que cette intervention a entraîné un arrêt de travail pouvant donner lieu à l'allocation d'indemnités journalières ( art. 16 LAA ). Dans la mesure où d'autres prestations (en espèces) que le traitement médical (prestation en nature) sont susceptibles d'entrer en ligne de compte dans le cadre du présent litige, le Tribunal fédéral dispose d'un pouvoir d'examen étendu en ce qui concerne les faits communs aux deux types de prestations (voir arrêt 8C_584/2009 du 2 juillet 2010 consid. 4).</w:t>
      </w:r>
    </w:p>
    <w:p>
      <w:r>
        <w:rPr>
          <w:b/>
        </w:rPr>
        <w:t>E. 2</w:t>
      </w:r>
    </w:p>
    <w:p>
      <w:r>
        <w:t>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1994 n° U 206 p. 326 consid. 3b, 1992 n° U 142 p. 75; arrêt 8C_552/2007 du 19 février 2008 consid. 2). A contrario, aussi longtemps que le statu quo sine vel ante n'est pas rétabli, l'assureur-accidents doit prendre à sa charge le traitement de l'état maladif préexistant, dans la mesure où il a été causé ou aggravé par l'accident.</w:t>
      </w:r>
    </w:p>
    <w:p>
      <w:r>
        <w:rPr>
          <w:b/>
        </w:rPr>
        <w:t>E. 3.1</w:t>
      </w:r>
    </w:p>
    <w:p>
      <w:r>
        <w:t>Les premiers juges ont constaté que l'ensemble des médecins consultés étaient unanimes pour admettre que la rhizarthrose était préexistante aux accidents assurés. Ils ont également retenu que les avis exprimés par le médecin-conseil de la Vaudoise, le docteur P.________, en date des 9 juin et 28 août 2008, ne répondaient pas aux critères fixés par la jurisprudence en matière de valeur probante d'un rapport médical (ces avis étaient trop succincts et contenaient des erreurs dans l'anamnèse). Ils ont toutefois considéré que malgré les défauts dont ils étaient entachés, il n'y avait pas lieu de remettre en cause l'existence d'un statu quo sine atteint deux mois après la survenance de chacun des événement accidentels. Aux yeux des premiers juges, en effet, les autres praticiens rejoignaient implicitement l'opinion du médecin-conseil de l'assureur-accidents puisqu'ils avaient conclu à l'absence de lien de causalité entre ces événements et la rhizarthrose. Aussi, ont-ils confirmé la limitation de la prise en charge décidée par la Vaudoise.</w:t>
      </w:r>
    </w:p>
    <w:p>
      <w:r>
        <w:rPr>
          <w:b/>
        </w:rPr>
        <w:t>E. 3.2</w:t>
      </w:r>
    </w:p>
    <w:p>
      <w:r>
        <w:t>Pour l'essentiel, le recourant reproche à la juridiction cantonale de s'être fondée sur les conclusions du médecin-conseil de l'intimée dont elle avait pourtant reconnu le caractère non probant et d'avoir interprété les autres documents médicaux au dossier de façon totalement inadéquate.</w:t>
      </w:r>
    </w:p>
    <w:p>
      <w:r>
        <w:rPr>
          <w:b/>
        </w:rPr>
        <w:t>E. 4</w:t>
      </w:r>
    </w:p>
    <w:p>
      <w:r>
        <w:t>Sur le vu des pièces médicales au dossier, il est incontestable que les événements des 1er juillet 2008 et 10 janvier 2009 ont déclenché chez l'assuré une symptomatologie douloureuse aux poignets. Ce dernier présentait certes un état préexistant sous la forme d'une arthrose, mais celui-ci était auparavant asymptomatique. Il s'ensuit qu'un lien de causalité doit être admis entre les troubles douloureux et les accidents en cause, et que l'intimée ne peut, comme on l'a rappelé (voir consid. 2 supra), cesser de verser ses prestations pour les suites de ces troubles aussi longtemps qu'il n'est pas établi, au degré de la vraisemblance prépondérante, que le recourant se serait trouvé dans le même état sans les accidents subis (rétablissement du statu quo sine).</w:t>
      </w:r>
    </w:p>
    <w:p>
      <w:r>
        <w:t>En l'occurrence, le seul médecin à s'être prononcé à ce sujet est le docteur P.________, avis que les juges cantonaux ont à juste titre estimé critiquable en raison de son caractère lacunaire tant sur le plan formel que matériel (sur les exigences posées par la jurisprudence en matière de valeur probante d'un rapport médical voir ATF 125 V 351 consid. 3a p. 352). Quant aux autres médecins, ils ont seulement souligné le fait que l'arthrose n'avait pas été causée mais seulement été "décompensée" par les accidents. Comme le fait remarquer à raison le recourant, cette constatation fonde l'obligation de prester de l'intimée mais ne répond pas à la question de savoir quand cette obligation prend fin, singulièrement quand le statu quo sine peut être considéré comme atteint. Or, sur ce point, aucun des médecins consultés par l'assuré ne s'est exprimé. Ils n'avaient d'ailleurs pas à le faire puisque la question ne leur a pas été posée dans ces termes.</w:t>
      </w:r>
    </w:p>
    <w:p>
      <w:r>
        <w:t>Il y a par conséquent lieu de constater que l'instruction médicale du cas est insuffisante pour confirmer la fin des prestations après deux périodes successives de deux mois. Le jugement entrepris sera par conséquent annulé et la cause renvoyée à la Vaudoise pour qu'elle ordonne une expertise au sens de l' art. 44 LPGA . Après quoi, elle rendra une nouvelle décision sur l'étendue du droit aux prestations de l'assuré. Dans cette mesure, le recours se révèle bien fondé.</w:t>
      </w:r>
    </w:p>
    <w:p>
      <w:r>
        <w:rPr>
          <w:b/>
        </w:rPr>
        <w:t>E. 5</w:t>
      </w:r>
    </w:p>
    <w:p>
      <w:r>
        <w:t>Vu le sort du litige, les frais de justice seront mis à la charge de l'intimée, qui succombe ( art. 66 al. 1 LTF ). Par ailleurs, le recourant a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