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551/2010 vom 5. August 2010</w:t>
      </w:r>
    </w:p>
    <w:p>
      <w:r>
        <w:t>Bundesgericht, 2010-08-05, DE</w:t>
      </w:r>
    </w:p>
    <w:p>
      <w:r>
        <w:rPr>
          <w:b/>
        </w:rPr>
        <w:t xml:space="preserve">Quelle: </w:t>
      </w:r>
      <w:r>
        <w:t>https://mcp.opencaselaw.ch/entscheid/bger_8C_551_2010</w:t>
      </w:r>
    </w:p>
    <w:p>
      <w:r>
        <w:t>FR: TF 8C 551/2010 du 5 août 2010</w:t>
      </w:r>
    </w:p>
    <w:p>
      <w:r>
        <w:t>IT: TF 8C 551/2010 del 5 agosto 2010</w:t>
      </w:r>
    </w:p>
    <w:p>
      <w:pPr>
        <w:pStyle w:val="Heading2"/>
      </w:pPr>
      <w:r>
        <w:t>Regeste</w:t>
      </w:r>
    </w:p>
    <w:p>
      <w:r>
        <w:t>Unfallversicherung | Unfallversicherung</w:t>
      </w:r>
    </w:p>
    <w:p>
      <w:pPr>
        <w:pStyle w:val="Heading2"/>
      </w:pPr>
      <w:r>
        <w:t>Volltext</w:t>
      </w:r>
    </w:p>
    <w:p>
      <w:r>
        <w:t>Bundesgericht I. sozialrechtliche Abteilung 05.08.2010 8C 551/2010 (8C_551/2010) Tribunal fédéral Ire Cour de droit social 05.08.2010 8C 551/2010 (8C_551/2010) Tribunale federale I Corte di diritto sociale 05.08.2010 8C 551/2010 (8C_551/2010)</w:t>
      </w:r>
    </w:p>
    <w:p>
      <w:r>
        <w:t>Unfallversicherung | Unfallversicherung</w:t>
      </w:r>
    </w:p>
    <w:p>
      <w:r>
        <w:t>Bundesgericht Tribunal fédéral Tribunale federale Tribunal federal {T 0/2} 8C_551/2010 Urteil vom 5. August 2010 I. sozialrechtliche Abteilung Besetzung Bundesrichter Ursprung, Präsident, Gerichtsschreiber Batz. Verfahrensbeteiligte A.________, vertreten durch Beratungsstelle für Ausländer, Beschwerdeführer, gegen Schweizerische Unfallversicherungsanstalt (SUVA), Fluhmattstrasse 1, 6004 Luzern, Beschwerdegegnerin. Gegenstand Unfallversicherung (Prozessvoraussetzung), Beschwerde gegen den Entscheid des Verwaltungsgerichts des Kantons Schwyz vom 19. Mai 2010. Nach Einsicht in die Beschwerde des A.________ vom 28. Juni 2010 (Datum des Poststempels) gegen den Entscheid des Verwaltungsgerichts des Kantons Schwyz vom 19. Mai 2010,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 dass die Vorinstanz im angefochtenen Entscheid zur Hauptsache dargelegt hat, weshalb beim Beschwerdeführer keine Berufskrankheit im Sinne von Art. 9 Abs. 1 oder 2 UVG mit dem erforderlichen Beweisgrad der mehr als 50 % bzw. 75 % betragenden Verursachung ( BGE 126 V 183 , 119 V 200) der Handgelenksleiden durch die berufliche Tätigkeit als nachgewiesen gelten kann, dass sich die letztinstanzliche Eingabe des Beschwerdeführers mit diesen massgebenden Erwägungen des angefochtenen Entscheids nicht in konkreter und hinreichend substanziierter Weise auseinandersetzt, sondern in weiten Teilen eine Wiederholung früherer Ausführungen darstellt, dass sich im Übrigen die Vorinstanz mit dem Beweisantrag vom 22. März 2010 sehr wohl befasst hat (vgl. E. 9 des kantonalen Entscheides), dass deshalb im vereinfachten Verfahren nach Art. 108 Abs. 1 lit. b BGG auf die Beschwerde nicht einzutreten ist und der Beschwerdeführer nach Art. 66 Abs. 1 BGG kostenpflichtig wird, erkennt der Präsident: 1. Auf die Beschwerde wird nicht eingetreten. 2. Die Gerichtskosten von Fr. 300.- werden dem Beschwerdeführer auferlegt. 3. Dieses Urteil wird den Parteien, dem Verwaltungsgericht des Kantons Schwyz und dem Bundesamt für Gesundheit schriftlich mitgeteilt. Luzern, 5. August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