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8C_551/2009 vom 5. August 2009</w:t>
      </w:r>
    </w:p>
    <w:p>
      <w:r>
        <w:t>Bundesgericht, 2009-08-05, DE</w:t>
      </w:r>
    </w:p>
    <w:p>
      <w:r>
        <w:rPr>
          <w:b/>
        </w:rPr>
        <w:t xml:space="preserve">Quelle: </w:t>
      </w:r>
      <w:r>
        <w:t>https://mcp.opencaselaw.ch/entscheid/bger_8C_551_2009</w:t>
      </w:r>
    </w:p>
    <w:p>
      <w:r>
        <w:t>FR: TF 8C_551/2009 du 5 août 2009</w:t>
      </w:r>
    </w:p>
    <w:p>
      <w:r>
        <w:t>IT: TF 8C_551/2009 del 5 agosto 2009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Da der vorinstanzliche Entscheid nicht Geldleistungen der Unfall- oder der Militärversicherung betrifft, prüft das Bundesgericht nur, ob das vorinstanzliche Gericht Bundesrecht verletzte, einschliesslich Überschreitung oder Missbrauch des Ermessens oder ob der rechtserhebliche Sachverhalt offensichtlich unrichtig, unvollständig oder unter Verletzung wesentlicher Verfahrensbestimmungen festgestellt wurde.</w:t>
      </w:r>
    </w:p>
    <w:p>
      <w:r>
        <w:rPr>
          <w:b/>
        </w:rPr>
        <w:t>E. 2.1</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w:t>
      </w:r>
    </w:p>
    <w:p>
      <w:r>
        <w:rPr>
          <w:b/>
        </w:rPr>
        <w:t>E. 2.2</w:t>
      </w:r>
    </w:p>
    <w:p>
      <w:r>
        <w:t>Bei den vorinstanzlichen Feststellungen zum Gesundheitszustand und zur Arbeitsfähigkeit der versicherten Person handelt es sich grundsätzlich um Entscheidungen über Tatfragen ( BGE 132 V 393 E. 3.2 S. 397 ff.). Dagegen ist die Beachtung des Untersuchungsgrundsatzes und der Beweiswürdigungsregeln nach Art. 61 lit. c ATSG Rechtsfrage ( BGE 132 V 393 E. 3.2 und 4 S. 397 ff.; Urteil I 865/06 vom 12. Oktober 2007 E. 3.2).</w:t>
      </w:r>
    </w:p>
    <w:p>
      <w:r>
        <w:rPr>
          <w:b/>
        </w:rPr>
        <w:t>E. 2.3</w:t>
      </w:r>
    </w:p>
    <w:p>
      <w:r>
        <w:t>Streitig und zu prüfen ist, ob die Vorinstanz Bundesrecht verletzte, indem sie das Vorliegen eines rentenbegründenden Gesundheitsschadens verneinte.</w:t>
      </w:r>
    </w:p>
    <w:p>
      <w:r>
        <w:rPr>
          <w:b/>
        </w:rPr>
        <w:t>E. 3.1</w:t>
      </w:r>
    </w:p>
    <w:p>
      <w:r>
        <w:t>Das kantonale Gericht hat in umfassender Würdigung der medizinischen Akten, insbesondere gestützt auf den Untersuchungsbericht des Dr. med. K.________, Facharzt für Innere Medizin und Rheumatologie des Regionalen Ärztlichen Dienstes (RAD), vom 3. Oktober 2006 für das Bundesgericht grundsätzlich verbindlich festgestellt, dass der Versicherte in einer optimal angepassten, leichten und wechselbelatenden Tätigkeid mit Vermeiden von Zwangshaltungen, stereotypen Bewegungsmustern und Heben von schweren Lasten zu 100 % arbeitsfähig ist. Was der Beschwerdeführer gegen diese Sachverhaltsfeststellung vorbringt, vermag sie nicht als offensichtlich unrichtig erscheinen zu lassen: Zwar trifft es zu, dass Dr. med. K.________ dem Versicherten sowohl in seiner bisherigen Tätigkeit als EDV-Operator wie auch in jeder anderen überwiegend sitzenden Tätigkeit eine Arbeitsfähigkeit von bloss 50 % attestiert und überdies Massnahmen vorschlägt, mittels derer er seine Arbeitsfähigkeit in sitzenden Tätigkeiten auf 100 % steigern könnte. Dies ändert jedoch nichts an der attestierten 100%-igen Arbeitsfähigkeit in einer optimal angepassten (und damit nicht überwiegend sitzenden) Tätigkeit.</w:t>
      </w:r>
    </w:p>
    <w:p>
      <w:r>
        <w:rPr>
          <w:b/>
        </w:rPr>
        <w:t>E. 3.2</w:t>
      </w:r>
    </w:p>
    <w:p>
      <w:r>
        <w:t>Das kantonale Gericht hat das Invalideneinkommen aufgrund der Tabellenlöhne der LSE bestimmt (vgl. dazu BGE 129 V 472 E. 4.2.1 S. 475). Ausgehend von der dem Beschwerdeführer verbliebenen Erwerbsfähigkeit errechnete es - unter Vornahme eines Abzuges im Sinne von BGE 126 V 75 E. 5 S. 78 in der Höhe von 10 % - ein Invalideneinkommen von Fr. 53'277.-. Der Versicherte verlangt, bei der Bestimmung des Invalideneinkommens sei ein höherer Abzug vom Tabellenlohn vorzunehmen. Die Bestimmung der Höhe eines grundsätzlich angezeigten Abzuges vom Tabellenlohn ist eine Ermessensfrage ( BGE 132 V 393 E. 3.3 S. 399). Da nach dem anwendbaren Prozessrecht das Bundesgericht die Angemessenheit des vorinstanzlichen Entscheides nicht überprüft (Urteil 8C_679/2008 vom 29. Januar 2009 E. 5.3.1) und vorliegend weder ein Ermessensmissbrauch noch eine Ermessensüber- oder -unterschreitung ersichtlich ist, muss es beim 10%-igen Abzug gemäss vorinstanzlichem Entscheid sein Bewenden haben.</w:t>
      </w:r>
    </w:p>
    <w:p>
      <w:r>
        <w:rPr>
          <w:b/>
        </w:rPr>
        <w:t>E. 3.3</w:t>
      </w:r>
    </w:p>
    <w:p>
      <w:r>
        <w:t>Die Vorinstanz hat somit nicht gegen Bundesrecht verstossen, als sie den Invalditätsgrad des Beschwerdeführers auf 37 % bemessen hat. Dieser Invaliditätsgrad ist nicht rentenbegründend; die Beschwerde ist abzuweisen.</w:t>
      </w:r>
    </w:p>
    <w:p>
      <w:r>
        <w:rPr>
          <w:b/>
        </w:rPr>
        <w:t>E. 4</w:t>
      </w:r>
    </w:p>
    <w:p>
      <w:r>
        <w:t>Bei diesem Verfahrensausgang sind die Gerichtskosten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