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8C_550/2021 vom 8. September 2021</w:t>
      </w:r>
    </w:p>
    <w:p>
      <w:r>
        <w:t>Bundesgericht, 2021-09-08, DE</w:t>
      </w:r>
    </w:p>
    <w:p>
      <w:r>
        <w:rPr>
          <w:b/>
        </w:rPr>
        <w:t xml:space="preserve">Quelle: </w:t>
      </w:r>
      <w:r>
        <w:t>https://mcp.opencaselaw.ch/entscheid/bger_8C_550_2021</w:t>
      </w:r>
    </w:p>
    <w:p>
      <w:r>
        <w:t>FR: TF 8C_550/2021 du 8 septembre 2021</w:t>
      </w:r>
    </w:p>
    <w:p>
      <w:r>
        <w:t>IT: TF 8C_550/2021 del 8 settembre 2021</w:t>
      </w:r>
    </w:p>
    <w:p>
      <w:pPr>
        <w:pStyle w:val="Heading2"/>
      </w:pPr>
      <w:r>
        <w:t>Volltext</w:t>
      </w:r>
    </w:p>
    <w:p>
      <w:r>
        <w:t>Bundesgericht</w:t>
      </w:r>
    </w:p>
    <w:p>
      <w:r>
        <w:t>Tribunal fédéral</w:t>
      </w:r>
    </w:p>
    <w:p>
      <w:r>
        <w:t>Tribunale federale</w:t>
      </w:r>
    </w:p>
    <w:p>
      <w:r>
        <w:t>Tribunal federal</w:t>
      </w:r>
    </w:p>
    <w:p>
      <w:r>
        <w:t>8C_550/2021</w:t>
      </w:r>
    </w:p>
    <w:p>
      <w:r>
        <w:t>Urteil vom 8.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das Urteil des Bundesverwaltungsgerichts vom</w:t>
      </w:r>
    </w:p>
    <w:p>
      <w:r>
        <w:t>28. Juni 2021 (C-2172/2020).</w:t>
      </w:r>
    </w:p>
    <w:p>
      <w:r>
        <w:t>Nach Einsicht</w:t>
      </w:r>
    </w:p>
    <w:p>
      <w:r>
        <w:t>in die Beschwerde vom 25. August 2021 (Poststempel) gegen das Urteil des Bundesverwaltungsgerichts vom 28. Juni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 136 I 65 E. 1.3.1 und 134 II 244 E. 2.1; vgl. auch BGE 140 III 86 E. 2 mit weiteren Hinweisen), während eine rein appellatorische Kritik nicht genügt ( BGE 145 I 26 E. 1.3; 145 IV 154 E. 1.1; je mit Hinweisen),</w:t>
      </w:r>
    </w:p>
    <w:p>
      <w:r>
        <w:t>dass auch von Beschwerde führenden Laien erwartet werden darf, auf die vorinstanzliche Begründung konkret einzugehen,</w:t>
      </w:r>
    </w:p>
    <w:p>
      <w:r>
        <w:t>dass das Bundesverwaltungsgericht in Würdigung der Aktenlage und der Parteivorbringen die Verfügung der IV-Stelle für Versicherte im Ausland (IVSTA) vom 2. April 2020 bestätigt hat, wonach dem Beschwerdeführer eine befristete ganze Invalidenrente für Oktober und November 2018 zusteht,</w:t>
      </w:r>
    </w:p>
    <w:p>
      <w:r>
        <w:t>dass es dabei auch näher ausgeführt hat, weshalb von den vom Beschwerdeführer geforderten weitere Abklärungen keine neue Erkenntnisse zu erwarten sind, die Akten vielmehr ein schlüssiges Bild über den Gesundheitszustand und die objektiv gesehen vorhandenene Arbeitsfähigkeit erlauben würden,</w:t>
      </w:r>
    </w:p>
    <w:p>
      <w:r>
        <w:t>dass der Beschwerdeführer die vom kantonalen Gericht dabei vorgenommene Beweiswürdigung kritisiert, ohne indessen auf das dazu Erwogene konkret einzugehen, geschweige denn aufzuzeigen, inwiefern die Vorinstanz dabei gegen Recht verstossen haben soll; lediglich pauschal zu beanstanden, die ihn untersuchenden Ärzte hätten die von ihm geschilderten Schmerzen bei der Einschätzung der Restarbeitsfähigkeit nur unzureichend berücksichtigt und sinngemäss eine polydisziplinäre Begutachtung zu fordern, reicht klarerweise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8.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