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8C_550/2015 vom 7. Oktober 2015</w:t>
      </w:r>
    </w:p>
    <w:p>
      <w:r>
        <w:t>Bundesgericht, 2015-10-07, DE</w:t>
      </w:r>
    </w:p>
    <w:p>
      <w:r>
        <w:rPr>
          <w:b/>
        </w:rPr>
        <w:t xml:space="preserve">Quelle: </w:t>
      </w:r>
      <w:r>
        <w:t>https://mcp.opencaselaw.ch/entscheid/bger_8C_550_2015</w:t>
      </w:r>
    </w:p>
    <w:p>
      <w:r>
        <w:t>FR: TF 8C_550/2015 du 7 octobre 2015</w:t>
      </w:r>
    </w:p>
    <w:p>
      <w:r>
        <w:t>IT: TF 8C_550/2015 del 7 ottobre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 auf deren Entscheid verwiesen wird ( Art. 109 Abs. 3 BGG ) - hat die für die Beurteilung des Leistungsanspruchs massgebenden rechtlichen Grundlagen richtig dargelegt. Darauf wird verwiesen.</w:t>
      </w:r>
    </w:p>
    <w:p>
      <w:r>
        <w:rPr>
          <w:b/>
        </w:rPr>
        <w:t>E. 3.1</w:t>
      </w:r>
    </w:p>
    <w:p>
      <w:r>
        <w:t>Die Vorinstanz erwog mit einlässlicher Begründung, auf die verwiesen wird, im unangefochten in Rechtskraft erwachsenen Entscheid vom 12. Juli 2012 habe sie entschieden, die Rücken- und Rippenbeschwerden sowie die Flashbacks seien nicht unfallkausal; hieran sei sie gebunden. Die Schulterbeschwerden seien ebenfalls nicht unfallkausal. Ob die Varizenoperation vom 6. Dezember 2007 unfallkausal sei, habe die Zürich im Einspracheentscheid vom 4. Dezember 2012 (recte: 2014) nicht entschieden, weshalb diese Frage nicht Gegenstand des vorliegenden Verfahrens sei. Weiter stellte die Vorinstanz fest, die Leistungseinstellung bezüglich der unfallkausalen Kniebeschwerden links per 31. August 2012 sei nicht zu beanstanden. Gestützt auf die Gutachtensergänzung des Dr. med. B.________ vom 22. August 2012 und das für die IV-Stelle des Kantons Aargau erstellte Gutachten der Frau Dr. med. D.________, FMH Innere Medizin und Rheumatologie, vom 17. Juni 2013 könne die Versicherte trotz der Kniebeschwerden eine angepasste Tätigkeit vollschichtig ausüben. Gemäss den Stellungnahmen des Dr. med. B.________ vom 22. August 2012 und des Dr. med. C.________ vom 16. April 2014 betrage die Integritätseinbusse unter Berücksichtigung der SUVA-Tabelle 5 (Integritätsschaden bei Arthrosen) 20 %.</w:t>
      </w:r>
    </w:p>
    <w:p>
      <w:r>
        <w:rPr>
          <w:b/>
        </w:rPr>
        <w:t>E. 3.2</w:t>
      </w:r>
    </w:p>
    <w:p>
      <w:r>
        <w:t>Die Versicherte bringt vor, die IV-Stelle des Kantons Aargau habe ihr gestützt auf ein multiples Beschwerdebild bei einem Invaliditätsgrad von 69 % eine Dreiviertelsrente zugesprochen. Dies habe das Bundesgericht mit Urteil 8C_182/2015 vom 18. Mai 2015 bestätigt. Dieser Invaliditätsgrad stütze sich auf die Unfallfolgen, weshalb davon nicht abzuweichen sei. Dem ist entgegenzuhalten, dass im invalidenversicherungsrechtlichen Verfahren erkannt wurde, die Versicherte sei seit August 2007 in einer leidensadaptierten Tätigkeit zu 50 % arbeitsfähig, wobei die 50%ige Einschränkung psychisch bedingt sei (Urteil 8C_182/2015 E. 3.1). Eine Unfallkausalität der psychischen Beschwerden ist indessen zu verneinen, wie die Vorinstanz in Bezug auf die Flashbacks erkannt hat; hiegegen erhebt die Versicherte keine Einwände.</w:t>
      </w:r>
    </w:p>
    <w:p>
      <w:r>
        <w:rPr>
          <w:b/>
        </w:rPr>
        <w:t>E. 3.3</w:t>
      </w:r>
    </w:p>
    <w:p>
      <w:r>
        <w:t>Der vorinstanzliche Schluss, weshalb die Varizen- und Schulterproblematik nicht zu berücksichtigen sind, wird von der Versicherten nicht rechtsgenüglich substanziiert beanstandet. Gleiches gilt für die Feststellungen der Vorinstanz, der medizinische Endzustand sei am 31. August 2012 erreicht worden, und die Integritätseinbusse betrage 20 %.</w:t>
      </w:r>
    </w:p>
    <w:p>
      <w:r>
        <w:rPr>
          <w:b/>
        </w:rPr>
        <w:t>E. 3.4</w:t>
      </w:r>
    </w:p>
    <w:p>
      <w:r>
        <w:t>Weiter ist nicht ersichtlich und wird von der Versicherten auch nicht dargelegt, weshalb es ihr im Lichte der Knieproblematik links nicht möglich sein sollte, das ihr verbliebene Leistungsvermögen auf dem massgebenden ausgeglichenen Arbeitsmarkt ( Art. 16 ATSG ; BGE 138 V 457 E. 3.1 S. 459 f.), der auch sogenannte Nischenarbeitsplätze umfasst (Urteil 8C_182/2015 E. 3.4), zu verwerten.</w:t>
      </w:r>
    </w:p>
    <w:p>
      <w:r>
        <w:rPr>
          <w:b/>
        </w:rPr>
        <w:t>E. 3.5</w:t>
      </w:r>
    </w:p>
    <w:p>
      <w:r>
        <w:t>Da von weiteren medizinischen Abklärungen keine entscheidrelevanten Ergebnisse zu erwarten sind, verzichtete die Vorinstanz darauf zu Recht (antizipierte Beweiswürdigung; BGE 136 I 229 E. 5.3 S. 236).</w:t>
      </w:r>
    </w:p>
    <w:p>
      <w:r>
        <w:rPr>
          <w:b/>
        </w:rPr>
        <w:t>E. 4</w:t>
      </w:r>
    </w:p>
    <w:p>
      <w:r>
        <w:t>Der Einkommensvergleich, der keine Erwerbseinbusse ergab, ist nicht zu beanstanden. Entgegen der Versicherten hat die Vorinstanz eingehend dargetan, weshalb kein Abzug vom gestützt auf die Schweizerische Lohnstrukturerhebung (LSE) ermittelten Invalideneinkommen vorzunehmen ist; eine Rechtsverletzung liegt nicht vor (vgl. BGE 132 V 393 E. 3.3 S. 399).</w:t>
      </w:r>
    </w:p>
    <w:p>
      <w:r>
        <w:rPr>
          <w:b/>
        </w:rPr>
        <w:t>E. 5</w:t>
      </w:r>
    </w:p>
    <w:p>
      <w:r>
        <w:t>Da die Beschwerde offensichtlich unbegründet ist, wird das Verfahren nach Art. 109 Abs. 2 lit. a BGG angewendet. Die Versicherte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