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8C_54/2013 vom 8. Mai 2013</w:t>
      </w:r>
    </w:p>
    <w:p>
      <w:r>
        <w:t>Bundesgericht, 2013-05-08, DE</w:t>
      </w:r>
    </w:p>
    <w:p>
      <w:r>
        <w:rPr>
          <w:b/>
        </w:rPr>
        <w:t xml:space="preserve">Quelle: </w:t>
      </w:r>
      <w:r>
        <w:t>https://mcp.opencaselaw.ch/entscheid/bger_8C_54_2013</w:t>
      </w:r>
    </w:p>
    <w:p>
      <w:r>
        <w:t>FR: TF 8C_54/2013 du 8 mai 2013</w:t>
      </w:r>
    </w:p>
    <w:p>
      <w:r>
        <w:t>IT: TF 8C_54/2013 del 8 maggio 2013</w:t>
      </w:r>
    </w:p>
    <w:p>
      <w:pPr>
        <w:pStyle w:val="Heading2"/>
      </w:pPr>
      <w:r>
        <w:t>Erwägungen</w:t>
      </w:r>
    </w:p>
    <w:p>
      <w:r>
        <w:rPr>
          <w:b/>
        </w:rPr>
        <w:t>E. 1</w:t>
      </w:r>
    </w:p>
    <w:p>
      <w:r>
        <w:t>Da sich der Beschwerde führende Rechtsanwalt gegen die von der Vorinstanz zugesprochene Entschädigung für seine Tätigkeit als unentgeltlicher Rechtsbeistand wendet, ist er zur Beschwerde in eigenem Namen legitimiert ( Art. 89 Abs. 1 BGG ; Urteil [des Bundesgerichts] 8C_465/2012 vom 20. Dezember 2012 E. 1 mit Hinweis). Auf die Beschwerde ist einzutreten.</w:t>
      </w:r>
    </w:p>
    <w:p>
      <w:r>
        <w:rPr>
          <w:b/>
        </w:rPr>
        <w:t>E. 2</w:t>
      </w:r>
    </w:p>
    <w:p>
      <w:r>
        <w:t>Die Bemessung der Entschädigung des unentgeltlichen Rechtsbeistandes im kantonalen Verfahren ist mangels bundesrechtlicher Bestimmungen dem kantonalen Recht überlassen ( BGE 131 V 153 E. 6.1 S. 158 f.),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 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Willkürverbot ( Art. 9 BV ) in Betracht (Urteil [des Bundesgerichts] 8C_465/2012 vom 20. Dezember 2012 E. 2.1 mit Hinweis; zu dessen Voraussetzungen: BGE 132 I 13 E. 5.1 S. 17 f.).</w:t>
      </w:r>
    </w:p>
    <w:p>
      <w:r>
        <w:rPr>
          <w:b/>
        </w:rPr>
        <w:t>E. 3</w:t>
      </w:r>
    </w:p>
    <w:p>
      <w:r>
        <w:t>Streitig und prüfen ist die Höhe des von der Vorinstanz auf Fr. 1'200.- festgesetzten Honorars für die unentgeltliche Verbeiständung im kantonalen Verfahren.</w:t>
      </w:r>
    </w:p>
    <w:p>
      <w:r>
        <w:rPr>
          <w:b/>
        </w:rPr>
        <w:t>E. 3.1</w:t>
      </w:r>
    </w:p>
    <w:p>
      <w:r>
        <w:t>Im angefochtenen Entscheid wurde diesbezüglich erwogen, nach Aufhebung von § 14 des kantonalen Dekrets über die Entschädigung der Anwälte vom 10. November 1987 (Anwaltstarif, AnwT [nachfolgend: AnwT]; SAR 291.150) würden keine Kostennoten mehr eingeholt und das Honorar werde pauschal festgesetzt. Dabei sei zu berücksichtigen, dass der Beschwerdeführer erst im Laufe des Verfahrens als unentgeltlicher Vertreter tätig geworden sei.</w:t>
      </w:r>
    </w:p>
    <w:p>
      <w:r>
        <w:rPr>
          <w:b/>
        </w:rPr>
        <w:t>E. 3.2</w:t>
      </w:r>
    </w:p>
    <w:p>
      <w:r>
        <w:t>Der Beschwerdeführer bringt dagegen im Wesentlichen vor, sein Anspruch auf rechtliches Gehör sei verletzt worden, weil die Vorinstanz auf seine Kostennote nicht eingegangen sei und die Herab- bzw. Festsetzung des Honorars nicht begründet habe. Überdies sei sie bei der Bemessung des Honorars in Willkür verfallen.</w:t>
      </w:r>
    </w:p>
    <w:p>
      <w:r>
        <w:rPr>
          <w:b/>
        </w:rPr>
        <w:t>E. 4.1</w:t>
      </w:r>
    </w:p>
    <w:p>
      <w:r>
        <w:t>Die Festsetzung des Honorars des unentgeltlichen Rechtsbeistandes muss in der Regel nicht oder lediglich summarisch begründet werden. Eine Begründungspflicht besteht, wenn dieser eine Kostennote einreicht und das Gericht die Entschädigung abweichend davon auf einen bestimmten, nicht der Praxis entsprechenden Betrag festsetzt (Urteil [des Bundesgerichts] 8C_465/2012 vom 20. Dezember 2012 E. 2.1 und 5.1.1 mit Hinweis). Akzeptiert das Gericht einzelne Posten aus der Kostennote, setzt es aber andere herab, hat es zu jeder Reduktion zumindest kurz auszuführen, aus welchem konkreten Grund die Aufwendungen oder Auslagen als unnötig betrachtet werden (Urteile [des Bundesgerichts] 9C_991/2008 vom 18. Mai 2009 E. 3.1.2, in: SVR 2009 IV Nr. 48 S. 144, und 6B_464/2007 vom 12. November 2007 E. 2.1).</w:t>
      </w:r>
    </w:p>
    <w:p>
      <w:r>
        <w:rPr>
          <w:b/>
        </w:rPr>
        <w:t>E. 4.2</w:t>
      </w:r>
    </w:p>
    <w:p>
      <w:r>
        <w:t>Das Recht, angehört zu werden, ist formeller Natur. Die Verletzung der aus dem Anspruch auf rechtliches Gehör nach Art. 29 Abs. 2 BV sowie Art. 61 lit. h ATSG und Art. 112 Abs. 1 lit. b BGG abgeleiteten Prüfungs- und Begründungspflicht durch das kantonale Gericht (vgl. u.a. Urteil [des Bundesgerichts] 9C_416/2012 vom 19. November 2012 E. 4.1 mit Hinweisen) führt ungeachtet der Erfolgsaussichten der Beschwerde in der Sache selbst grundsätzlich zur Aufhebung der angefochtenen Verfügung. Es kommt mit anderen Worten nicht darauf an, ob die Anhörung im konkreten Fall für den Ausgang der materiellen Streitentscheidung von Bedeutung ist, d.h. die Behörde zu einer Änderung ihres Entscheides veranlasst wird oder nicht ( BGE 132 V 387 E. 5.1 S. 390; 127 V 431 E. 3d/aa S. 437 f.).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135 I 279 E. 2.6.1 S. 285).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136 V 117 E. 4.2.2.2 S. 126 f. mit Hinweisen).</w:t>
      </w:r>
    </w:p>
    <w:p>
      <w:r>
        <w:rPr>
          <w:b/>
        </w:rPr>
        <w:t>E. 5.1</w:t>
      </w:r>
    </w:p>
    <w:p>
      <w:r>
        <w:t>Der Beschwerdeführer hat dem kantonalen Gericht unbestrittenermassen am 4. September 2012, also vor Abschluss des Verfahrens und damit rechtzeitig, seine Kostennote eingereicht. Diese enthält eine detaillierte Aufstellung seines Zeitaufwandes sowie seiner Auslagen und beläuft sich auf Fr. 3'946.55. Die Vorinstanz ist auf dieses Kostenverzeichnis nicht näher eingegangen und hat die Höhe des Honorars pauschal auf Fr. 1'200.- festgesetzt. Erst im Verfahren vor Bundesgericht hat sie die Abweichung vom Kostenverzeichnis näher begründet (vgl. Vernehmlassung vom 31. Januar 2013). Damit wurde die ihr in derartigen Fällen rechtsprechungsgemäss obliegende Begründungspflicht verletzt, hat sie doch nicht ausgeführt, weshalb eine Kürzung des anbegehrten Honorars erfolgt ist.</w:t>
      </w:r>
    </w:p>
    <w:p>
      <w:r>
        <w:rPr>
          <w:b/>
        </w:rPr>
        <w:t>E. 5.2</w:t>
      </w:r>
    </w:p>
    <w:p>
      <w:r>
        <w:t>Daran vermag der Umstand, dass nach Auffassung der Vorinstanz ein Kostenverzeichnis nicht mehr einzuholen ist, nichts zu ändern. Es trifft zwar zu, dass § 14 AnwT aufgehoben worden ist. Mit dem Wegfall dieser Bestimmung wird dem unentgeltlichen Rechtsbeistand indessen nicht untersagt, dennoch eine Honorarnote einzureichen. Tut er dies, liegt dem Gericht ein Antrag zur Entschädigungshöhe vor. Nach den dargelegten Grundsätzen ist es diesfalls gehalten, ein Abweichen zumindest kurz zu begründen.</w:t>
      </w:r>
    </w:p>
    <w:p>
      <w:r>
        <w:t>Es kann unter diesen Gegebenheiten offenbleiben, ob sich die Streichung von § 14 AnwT auf das vorliegende Verfahren überhaupt auswirkt, oder, wie vom Beschwerdeführer behauptet, im Verfahren um unentgeltliche Rechtspflege vor dem Versicherungsgericht gestützt auf § 12 AnwT ohnehin ein Kostenverzeichnis einzuholen ist.</w:t>
      </w:r>
    </w:p>
    <w:p>
      <w:r>
        <w:rPr>
          <w:b/>
        </w:rPr>
        <w:t>E. 5.3</w:t>
      </w:r>
    </w:p>
    <w:p>
      <w:r>
        <w:t>Vor diesem Hintergrund hat die Vorinstanz den Anspruch des Beschwerdeführers auf rechtliches Gehör mangels zureichender Begründung ihres Entscheids in schwerwiegender Weise verletzt. Eine Heilung dieses Mangels im vorliegenden Verfahren ist ausgeschlossen, da das Bundesgericht die Bemessung der Entschädigung des unentgeltlichen Rechtsbeistandes nur in eingeschränktem Rahmen überprüfen kann (vgl. E. 2 hievor) und der Beschwerdeführer diesfalls einer Instanz verlustig ginge. Einen formalistischen Leerlauf stellt die Rückweisung der Angelegenheit an das kantonale Gericht sodann ebenfalls nicht dar, wird diesem dadurch doch die Gelegenheit geboten, die Entschädigung in Nachachtung der dargelegten Grundsätze neu zu beurteilen und festzusetzen.</w:t>
      </w:r>
    </w:p>
    <w:p>
      <w:r>
        <w:rPr>
          <w:b/>
        </w:rPr>
        <w:t>E. 6</w:t>
      </w:r>
    </w:p>
    <w:p>
      <w:r>
        <w:t>Die Rückweisung der Sache an die Vorinstanz (mit noch offenem Ausgang) gilt praxisgemäss für die Frage der Auferlegung der Gerichtskosten wie auch der Parteientschädigung als vollständiges Obsiegen im Sinne von Art. 66 Abs. 1 und Art. 68 Abs. 1 sowie 2 BGG , unabhängig davon, ob sie überhaupt beantragt oder ob das Begehren im Haupt- oder im Eventualantrag gestellt wird ( BGE 132 V 215 E. 6.1 S. 235 mit Hinweisen; Urteil [des Bundesgerichts] 8C_671/2007 vom 13. Juni 2008 E. 4.1). Von der Erhebung von Gerichtskosten ist unter den vorliegenden Umständen jedoch abzusehen ( Art. 66 Abs. 1 Satz 2 und Abs. 4 BGG ). Der im Streit um die Erhöhung des Honorars als unentgeltlicher Rechtsbeistand im vorgenannten Sinne obsiegende Rechtsanwalt hat Anspruch auf eine Parteientschädigung ( BGE 125 II 518 ; Urteil [des Bundesgerichts] 9C_387/2012 vom 26. September 2012 E. 5 mit Hinweisen, in: SVR 2013 IV Nr. 8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