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8C_549/2018 vom 22. Januar 2019</w:t>
      </w:r>
    </w:p>
    <w:p>
      <w:r>
        <w:t>Bundesgericht, 2019-01-22, FR</w:t>
      </w:r>
    </w:p>
    <w:p>
      <w:r>
        <w:rPr>
          <w:b/>
        </w:rPr>
        <w:t xml:space="preserve">Quelle: </w:t>
      </w:r>
      <w:r>
        <w:t>https://mcp.opencaselaw.ch/entscheid/bger_8C_549_2018</w:t>
      </w:r>
    </w:p>
    <w:p>
      <w:r>
        <w:t>FR: TF 8C_549/2018 du 22 janvier 2019</w:t>
      </w:r>
    </w:p>
    <w:p>
      <w:r>
        <w:t>IT: TF 8C_549/2018 del 22 gennaio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juridiction cantonale était fondée à confirmer le refus de l'intimée d'allouer au recourant des prestations de l'assurance-accidents.</w:t>
      </w:r>
    </w:p>
    <w:p>
      <w:r>
        <w:rPr>
          <w:b/>
        </w:rPr>
        <w:t>E. 3</w:t>
      </w:r>
    </w:p>
    <w:p>
      <w:r>
        <w:t>Selon l' art. 61 let . c LPGA, le tribunal établit avec la collaboration des parties les faits déterminants pour la solution du litige; il administre les preuves nécessaires et les apprécie librement.</w:t>
      </w:r>
    </w:p>
    <w:p>
      <w:r>
        <w:t>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130I 180 consid. 3.2 p. 183).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142 V 435 consid. 1 p. 438; 126 V 353 consid. 5b p. 360; 125 V 193 consid. 2 p. 195; cf. ATF 130 III 321 consid. 3.2 et 3.3 p. 324 s.). Il n'existe pas, en droit des assurances sociales, un principe selon lequel l'administration ou le juge devrait statuer, dans le doute, en faveur de l'assuré.</w:t>
      </w:r>
    </w:p>
    <w:p>
      <w:r>
        <w:t>Par ailleurs, il incombe à celui qui prétend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 ATF 116 V 136 consid. 4b p. 140 et les références).</w:t>
      </w:r>
    </w:p>
    <w:p>
      <w:r>
        <w:rPr>
          <w:b/>
        </w:rPr>
        <w:t>E. 4.1</w:t>
      </w:r>
    </w:p>
    <w:p>
      <w:r>
        <w:t>Les premiers juges ont constaté plusieurs éléments troublants propres à faire naître de sérieux doutes sur la réalité de l'accident annoncé. Il s'était notamment écoulé plusieurs mois avant que le recourant ne l'annonce à l'assureur-accidents. En outre, d'après les renseignements pris par l'intimée auprès de l'hôpital C.________, le recourant n'avait pas consulté les urgences de cet établissement quelques jours après le prétendu accident, contrairement à ce qu'il avait déclaré. Il existait aussi des contradictions quant à la date à laquelle l'assuré aurait consulté le docteur D.________, spécialiste en médecine générale et médecin traitant. De plus, le taux d'incapacité de travail du recourant avait varié de manière incohérente et sans justification. Le jour de la survenance alléguée de l'accident, soit un dimanche, alors même que l'assuré était en incapacité de travail à 80 %, laissait également songeur. Enfin, le fait que, parallèlement à l'accident supposé, le recourant s'était vu supprimer ses indemnités journalières pour cause de maladie et qu'il avait annoncé le cas à l'intimée le même jour que son audition par un inspecteur des sinistres de l'assureur-maladie, suscitait des interrogations, alors que le recourant était à une année de l'âge de la retraite. Seuls les résultats des IRM pratiquées en août 2015 mettant en évidence une rupture du ménisque étaient susceptibles de rendre vraisemblable la survenance d'un événement accidentel. L'origine de cette affection n'était toutefois pas documentée et pouvait aussi bien être de nature maladive, respectivement dégénérative, en particulier vu l'âge du recourant. Aussi, la cour cantonale a-t-elle retenu que l'existence d'un accident n'avait pas été établie au degré de preuve requis.</w:t>
      </w:r>
    </w:p>
    <w:p>
      <w:r>
        <w:rPr>
          <w:b/>
        </w:rPr>
        <w:t>E. 4.2</w:t>
      </w:r>
    </w:p>
    <w:p>
      <w:r>
        <w:t>Le recourant invoque une violation du droit fédéral et une appréciation arbitraire des faits et des preuves. Il soutient tout d'abord que les différents médecins consultés ont confirmé qu'il avait été victime d'un accident le 26 juillet 2015, lequel avait engendré une rupture du ménisque qui, selon lui, ne peut pas avoir une origine maladive. Il fait ensuite valoir que s'il a annoncé l'événement accidentel de manière tardive, c'est "parce qu'il n'était pas au clair avec toutes les subtilités du système suisse" et pensait qu'un certificat médical établi par son médecin traitant le 24 août 2015 était suffisant. Par ailleurs, si la déclaration selon laquelle il s'était rendu aux urgences quelques jours après l'accident était effectivement erronée, elle ne constituait cependant pas une fausse déclaration intentionnelle mais résultait d'une simple confusion. Se référant au "rapport médical initial LAA" établi par le docteur D.________ le 14 décembre 2015, le recourant affirme avoir consulté son médecin traitant le jour du prétendu accident. Il soutient par ailleurs que la variation du taux d'incapacité de travail peut s'expliquer par le fait qu'il souffrait également d'allergies incapacitantes. Enfin, il estime qu'il n'y a rien d'incohérent à se rendre sur un chantier un jour de repos pour un chef d'entreprise.</w:t>
      </w:r>
    </w:p>
    <w:p>
      <w:r>
        <w:rPr>
          <w:b/>
        </w:rPr>
        <w:t>E. 4.3</w:t>
      </w:r>
    </w:p>
    <w:p>
      <w:r>
        <w:t>En l'occurrence, les médecins consultés après le 26 juillet 2015 se sont fondés sur les seules déclarations du recourant pour indiquer qu'il avait été victime d'un accident en juillet 2015, ce qui ne suffit pas pour rendre vraisemblable la survenance de celui-ci. On ne peut pas non plus se fonder sur le seul diagnostic de rupture du ménisque - lésion qui comme l'a relevé la juridiction cantonale peut aussi bien être d'origine dégénérative - pour retenir l'existence d'un accident. Pour le surplus, les arguments du recourant ne permettent pas d'expliquer et encore moins de justifier les incohérences relevées par les premiers juges. Par exemple, il apparaît peu vraisemblable que le recourant ignorât que l'accident devait être annoncé à l'intimée alors qu'il est employé de sa propre entreprise. Quant au certificat médical du 24 août 2015, il ne paraît pas avoir été adressé à l'assureur puisqu'il porte en en-tête la mention "à qui de droit". En outre, alors que le recourant soutient avoir eu contact avec le docteur D.________ le jour du prétendu accident, il n'explique pas pourquoi il a déclaré dans un premier temps - de manière contradictoire - ne s'être rendu ni chez le médecin ni à l'hôpital immédiatement après l'événement accidentel allégué (cf. PV d'audition du 14 décembre 2014). Pour le reste, on peut renvoyer aux considérants du jugement attaqué, les explications du recourant n'étant pas convaincantes.</w:t>
      </w:r>
    </w:p>
    <w:p>
      <w:r>
        <w:t>Vu ce qui précède, l'existence d'un accident n'apparaît pas vraisemblable au degré requis par la jurisprudence (cf. consid. 3). C'est dès lors à bon droit que la juridiction précédente a nié le droit du recourant aux prestations de l'assurance-accidents.</w:t>
      </w:r>
    </w:p>
    <w:p>
      <w:r>
        <w:rPr>
          <w:b/>
        </w:rPr>
        <w:t>E. 5</w:t>
      </w:r>
    </w:p>
    <w:p>
      <w:r>
        <w:t>Partant, le recours se révèle mal fondé et doit être rejeté.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