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8C_545/2020 vom 4. November 2020</w:t>
      </w:r>
    </w:p>
    <w:p>
      <w:r>
        <w:t>Bundesgericht, 2020-11-04, DE</w:t>
      </w:r>
    </w:p>
    <w:p>
      <w:r>
        <w:rPr>
          <w:b/>
        </w:rPr>
        <w:t xml:space="preserve">Quelle: </w:t>
      </w:r>
      <w:r>
        <w:t>https://mcp.opencaselaw.ch/entscheid/bger_8C_545_2020</w:t>
      </w:r>
    </w:p>
    <w:p>
      <w:r>
        <w:t>FR: TF 8C_545/2020 du 4 novembre 2020</w:t>
      </w:r>
    </w:p>
    <w:p>
      <w:r>
        <w:t>IT: TF 8C_545/2020 del 4 novembre 2020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in Bestätigung des Einspracheentscheids vom 1. April 2020 bei einem Invaliditätsgrad von 9 % (gerundet) den Anspruch auf eine Invalidenrente verneinte. Umstritten ist einzig die Festlegung des Invalideneinkommens.</w:t>
      </w:r>
    </w:p>
    <w:p>
      <w:r>
        <w:rPr>
          <w:b/>
        </w:rPr>
        <w:t>E. 3.1</w:t>
      </w:r>
    </w:p>
    <w:p>
      <w:r>
        <w:t>Zunächst ist festzuhalten, dass aufgrund der Unfalldaten vom    21. Januar und 11. Dezember 2013 das bis Ende 2016 geltende Recht zur Anwendung gelangt (vgl. Abs. 1 der Übergangsbestimmungen zur Änderung des UVG vom 25. September 2015, AS 2016 4375, 4387).</w:t>
      </w:r>
    </w:p>
    <w:p>
      <w:r>
        <w:rPr>
          <w:b/>
        </w:rPr>
        <w:t>E. 3.2</w:t>
      </w:r>
    </w:p>
    <w:p>
      <w:r>
        <w:t>Die Vorinstanz hat die massgebenden Bestimmungen und Grundsätze über die Voraussetzungen des Rentenanspruchs ( Art. 18 Abs. 1 und Art. 19 Abs. 1 UVG ), die Ermittlung des Invaliditätsgrades nach der allgemeinen Methode des Einkommensvergleichs ( Art. 16 ATSG ), insbesondere die Ermittlung des Invalideneinkommens ( BGE 143 V 295 E. 2.2 S. 296; 135 V 297 E. 5.2 S. 301) sowie die Anwendung von sogenannten Tabellenlöhnen gemäss den vom Bundesamt für Statistik (BFS) herausgegebenen Lohnstrukturerhebungen (LSE) ( BGE 143 V 295 E. 2.2 S. 297) zutreffend dargelegt. Es wird darauf verwiesen.</w:t>
      </w:r>
    </w:p>
    <w:p>
      <w:r>
        <w:rPr>
          <w:b/>
        </w:rPr>
        <w:t>E. 4</w:t>
      </w:r>
    </w:p>
    <w:p>
      <w:r>
        <w:t>Das kantonale Gericht hielt zunächst fest, die Parteien seien sich hinsichtlich des Zumutbarkeitsprofils einig. Demnach seien dem Beschwerdeführer Arbeiten mit Hebe- und Tragbelastung von mehr als 10 bis 15 kg und solche mit chronisch repetitiv-monotonen Bewegungen sowie mit einer erheblichen Vibrations-/Schlag- oder Druckbelastung der Handgelenke nicht mehr zumutbar. Zudem sollten Zwangshaltungen, kräftiges Zupacken oder eine besondere Geschicklichkeit vermieden werden. Ansonsten sei der Beschwerdeführer ganztägig einsetzbar. Zum Zeitpunkt des möglichen Rentenbeginns nach Abschluss der Umschulung im Juli 2019 hätte er bei seiner ehemaligen Arbeitgeberin Fr. 74'735.- verdienen können. Unter Berücksichtigung der Tabelle TA1, Kompetenzniveau 2, Total Männer des Jahres 2016 und Aufrechnung der Nominallohnerhöhung bis ins Jahr 2019 sowie einem Abzug von 5 % ermittelte das kantonale Gericht ein Invalideneinkommen von Fr. 68'324.55. Das entspricht einem Invaliditätsgrad von 9 %, weshalb der Beschwerdeführer keinen Anspruch auf eine Invalidenrente der Unfallversicherung habe.</w:t>
      </w:r>
    </w:p>
    <w:p>
      <w:r>
        <w:rPr>
          <w:b/>
        </w:rPr>
        <w:t>E. 5.1</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LSE-Tabellenlöhne herangezogen werden ( BGE 135 V 297 E. 5.2 S. 301).</w:t>
      </w:r>
    </w:p>
    <w:p>
      <w:r>
        <w:rPr>
          <w:b/>
        </w:rPr>
        <w:t>E. 5.2.1</w:t>
      </w:r>
    </w:p>
    <w:p>
      <w:r>
        <w:t>Im Zeitpunkt des Erlasses des Einspracheentscheides (1. April 2020) war der Beschwerdeführer in einem bis 31. Oktober 2020 befristeten Arbeitsverhältnis als Sozialpädagoge tätig. Da es sich dabei nicht um ein besonders stabiles Arbeitsverhältnis gehandelt hat, verzichtete die Suva darauf, genaue Abklärungen über den dabei erzielten Lohn zu treffen. Vielmehr ermittelte sie das Invalideneinkommen, wie vom kantonalen Gericht bestätigt, auf Grund statistischer Werte. Uneinig sind sich die Parteien, ob dabei auf das "Total Privater Sektor" der Tabelle TA1 abgestellt werden soll, wie dies im angefochtenen Entscheid eingehend begründet wurde, oder ob vielmehr die Position 86-88 "Gesundheits- und Sozialwesen" der Tabelle TA1 privater Sektor massgebend sei.</w:t>
      </w:r>
    </w:p>
    <w:p>
      <w:r>
        <w:rPr>
          <w:b/>
        </w:rPr>
        <w:t>E. 5.2.2</w:t>
      </w:r>
    </w:p>
    <w:p>
      <w:r>
        <w:t>Letztlich kann die Frage, welche Position der Tabelle TA1 (Privater Sektor) massgebend sein soll, offen bleiben. Vielmehr kommt hier Tabelle T1 (Privater und öffentlicher Sektor) zur Anwendung. Dies aufgrund der Tatsache, dass der Beschwerdeführer schon vor den Unfällen im Jahre 2013 seit über einem Jahrzehnt im öffentlichen Bereich gearbeitet hatte. Zudem dürften die meisten Stellen im Berufsfeld der Sozialpädagogik, welche nach Angaben des Beschwerdeführers Tätigkeiten in sozialen Einrichtungen wie Heimen, Wohngemeinschaften, Werkstätten, Tageskliniken, Straf- und Massnahmenvollzug beinhaltet, mindestens ebenso oft im öffentlichen (Bund, Kantone, Bezirke, Gemeinden und Körperschaften), wie im privaten Sektor angeboten werden. Somit ergibt sich selbst bei der Berücksichtigung der Position 86-88 und des unbestrittenen Kompetenzniveaus 2 ein Einkommen von Fr. 71'460.- (Fr. 5633.-       x 12 : 40 x 41.7 x 1.004 x 1.005 x 1.005).</w:t>
      </w:r>
    </w:p>
    <w:p>
      <w:r>
        <w:rPr>
          <w:b/>
        </w:rPr>
        <w:t>E. 5.3</w:t>
      </w:r>
    </w:p>
    <w:p>
      <w:r>
        <w:t>Weiter argumentiert der Beschwerdeführer, im Rahmen der Invaliditätsbemessung sei beim Invalideneinkommen ein Abzug vom Tabellenlohn in der Höhe von 10 % (und nicht bloss von 5 %, wie von der Vorinstanz als angemessen erachtet) vorzunehmen. Die Frage nach der Höhe des Abzuges ist nach der bundesgerichtlichen Rechtsprechung jedoch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Eine solche rechtsfehlerhafte Ermessensausübung ist vorliegend aber weder geltend gemacht noch ersichtlich. Damit bleibt es bei einem Abzug von 5 %. Das Invalideneinkommen ist mit Fr. 67'887.- (Fr. 71'460.- x 0.95) zu beziffern. Verglichen mit dem Valideneinkommen von Fr. 74'735.- resultiert ein Invaliditätsgrad von 9 %. Die Beschwerde ist daher unbegründet und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