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8C_545/2017 vom 31. August 2017</w:t>
      </w:r>
    </w:p>
    <w:p>
      <w:r>
        <w:t>Bundesgericht, 2017-08-31, DE</w:t>
      </w:r>
    </w:p>
    <w:p>
      <w:r>
        <w:rPr>
          <w:b/>
        </w:rPr>
        <w:t xml:space="preserve">Quelle: </w:t>
      </w:r>
      <w:r>
        <w:t>https://mcp.opencaselaw.ch/entscheid/bger_8C_545_2017</w:t>
      </w:r>
    </w:p>
    <w:p>
      <w:r>
        <w:t>FR: TF 8C_545/2017 du 31 août 2017</w:t>
      </w:r>
    </w:p>
    <w:p>
      <w:r>
        <w:t>IT: TF 8C_545/2017 del 31 agosto 2017</w:t>
      </w:r>
    </w:p>
    <w:p>
      <w:pPr>
        <w:pStyle w:val="Heading2"/>
      </w:pPr>
      <w:r>
        <w:t>Volltext</w:t>
      </w:r>
    </w:p>
    <w:p>
      <w:r>
        <w:t>Bundesgericht</w:t>
      </w:r>
    </w:p>
    <w:p>
      <w:r>
        <w:t>Tribunal fédéral</w:t>
      </w:r>
    </w:p>
    <w:p>
      <w:r>
        <w:t>Tribunale federale</w:t>
      </w:r>
    </w:p>
    <w:p>
      <w:r>
        <w:t>Tribunal federal</w:t>
      </w:r>
    </w:p>
    <w:p>
      <w:r>
        <w:t>8C_545/2017</w:t>
      </w:r>
    </w:p>
    <w:p>
      <w:r>
        <w:t>Urteil vom 31. August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Zug, Industriestrasse 24, 6300 Zug,</w:t>
      </w:r>
    </w:p>
    <w:p>
      <w:r>
        <w:t>Beschwerdegegnerin.</w:t>
      </w:r>
    </w:p>
    <w:p>
      <w:r>
        <w:t>Gegenstand</w:t>
      </w:r>
    </w:p>
    <w:p>
      <w:r>
        <w:t>Kantonale Sozialversicherung (Prozessvoraussetzung),</w:t>
      </w:r>
    </w:p>
    <w:p>
      <w:r>
        <w:t>Beschwerde gegen den Entscheid des Verwaltungs-gerichts des Kantons Zug vom 30. Mai 2017.</w:t>
      </w:r>
    </w:p>
    <w:p>
      <w:r>
        <w:t>Nach Einsicht</w:t>
      </w:r>
    </w:p>
    <w:p>
      <w:r>
        <w:t>in die Beschwerde vom 23. August 2017 (Poststempel) gegen den Entscheid des Verwaltungsgerichts des Kantons Zug vom 30. Mai 2017,</w:t>
      </w:r>
    </w:p>
    <w:p>
      <w:r>
        <w:t>in Erwägung,</w:t>
      </w:r>
    </w:p>
    <w:p>
      <w:r>
        <w:t>dass der angefochtene Entscheid die kantonal-rechtliche Arbeitslosenhilfe (§ 12 EG AVIG/ZG) zum Gegenstand hat,</w:t>
      </w:r>
    </w:p>
    <w:p>
      <w:r>
        <w:t>dass ein - wie vorliegend - auf kantonalem Recht beruhender Entscheid vor Bundesgericht im Wesentlichen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anderenfalls auf die Beschwerde nicht einzutreten ist (Art. 95 in Verbindung mit Art. 106 Abs. 2 BGG ; BGE 141 I 36 E. 1.3 S. 41 ; 138 I 225 E. 3.1 und 3.2 S. 227 f.; 137 V 57 E. 1.3 S. 60 f. ; 136 I 49 E. 1.4.1 S. 53, 65 E. 1.3.1 S. 68, je mit Hinweisen),</w:t>
      </w:r>
    </w:p>
    <w:p>
      <w:r>
        <w:t>dass der Beschwerdeführer nichts Derartiges vorbringt, statt dessen bereits vor Vorinstanz Vorgetragenes wiederholt, ohne zugleich darzulegen, inwiefern die dazu ergangenen Erwägungen, insbesondere jene zur Auslegung der den Anspruch untergehen lassenden Anmeldungsfrist nach § 18 EG AVIG/ZG, verfassungswidrig sein sollen,</w:t>
      </w:r>
    </w:p>
    <w:p>
      <w:r>
        <w:t>dass dieser Begründungsmangel offensichtlich ist, weshalb im vereinfachten Verfahren nach Art. 108 Abs. 1 lit. b BGG auf die Beschwerde nicht einzutreten ist,</w:t>
      </w:r>
    </w:p>
    <w:p>
      <w:r>
        <w:t>dass in Anwendung von Art. 66 Abs. 1 Satz 2 BGG ausnahmsweise nochmals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Zug, dem Staatssekretariat für Wirtschaft (SECO) und dem Amt für Wirtschaft und Arbeit (AWA) schriftlich mitgeteilt.</w:t>
      </w:r>
    </w:p>
    <w:p>
      <w:r>
        <w:t>Luzern, 31. August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