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8C_544/2019 vom 16. Januar 2020</w:t>
      </w:r>
    </w:p>
    <w:p>
      <w:r>
        <w:t>Bundesgericht, 2020-01-16, DE</w:t>
      </w:r>
    </w:p>
    <w:p>
      <w:r>
        <w:rPr>
          <w:b/>
        </w:rPr>
        <w:t xml:space="preserve">Quelle: </w:t>
      </w:r>
      <w:r>
        <w:t>https://mcp.opencaselaw.ch/entscheid/bger_8C_544_2019</w:t>
      </w:r>
    </w:p>
    <w:p>
      <w:r>
        <w:t>FR: TF 8C_544/2019 du 16 janvier 2020</w:t>
      </w:r>
    </w:p>
    <w:p>
      <w:r>
        <w:t>IT: TF 8C_544/2019 del 16 gennaio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8C_544/2019</w:t>
      </w:r>
    </w:p>
    <w:p>
      <w:r>
        <w:t>Urteil vom 16. Januar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Stadtrat von Zürich, Stadthaus, Postfach, 8022 Zürich,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Zürich vom 25. April 2019 (VB.2018.00483).</w:t>
      </w:r>
    </w:p>
    <w:p>
      <w:r>
        <w:t>Nach Einsicht</w:t>
      </w:r>
    </w:p>
    <w:p>
      <w:r>
        <w:t>in die Beschwerde vom 23. August 2019 gegen den Entscheid des Verwaltungsgerichts des Kantons Zürich vom 25. April 2019,</w:t>
      </w:r>
    </w:p>
    <w:p>
      <w:r>
        <w:t>in die Verfügung vom 10. September 2019, worin das Bundesgericht A.________ eine Frist gesetzt hat, innert welcher er die offenkundig überaus weitschweifige Beschwerde zu verbessern habe, ansonsten die Rechtsschrift unbeachtet bleibe,</w:t>
      </w:r>
    </w:p>
    <w:p>
      <w:r>
        <w:t>in die hernach geführte Korrespondenz wie auch die dabei neu aufgelegte Beschwerdeschrift vom 23. September 2019, einschliesslich der nachgereichten "Corrigendas",</w:t>
      </w:r>
    </w:p>
    <w:p>
      <w:r>
        <w:t>in die Verfügung des Bundesgerichts vom 7. Oktober 2019, mit welcher das beschwerdeweise gestellte Gesuch um unentgeltliche Prozessführung abgewiesen und A.________ zur Leistung eines Kostenvorschusses innert Frist angehalten wurde,</w:t>
      </w:r>
    </w:p>
    <w:p>
      <w:r>
        <w:t>in die Eingabe von A.________ vom 19. Oktober 2019 (Poststempel), mit welcher er um ein Zurückkommen auf die Verfügung vom 7. Oktober 2019 ersuchte,</w:t>
      </w:r>
    </w:p>
    <w:p>
      <w:r>
        <w:t>in die ablehnende Antwort dazu, mit welcher ihm aber für die Leistung des Kostenvorschusses Ratenzahlungen gewährt wurden,</w:t>
      </w:r>
    </w:p>
    <w:p>
      <w:r>
        <w:t>in die eingegangen Zahlungen,</w:t>
      </w:r>
    </w:p>
    <w:p>
      <w:r>
        <w:t>in Erwägung,</w:t>
      </w:r>
    </w:p>
    <w:p>
      <w:r>
        <w:t>dass der einverlangte Kostenvorschuss fristgerecht und vollständig eingegangen ist,</w:t>
      </w:r>
    </w:p>
    <w:p>
      <w:r>
        <w:t>dass sich daher das Bundesgericht zur Frage der Weitschweifigkeit der Eingabe vom 23. September 2019 abschliessend zu äussern hat,</w:t>
      </w:r>
    </w:p>
    <w:p>
      <w:r>
        <w:t>dass an den in der Verfügung vom 7. Oktober 2019 angeführten Gründen für das Verneinen einer hinreichend erfolgten Beschwerdeverbesserung auch bei näherer Betrachtung festzuhalten ist,</w:t>
      </w:r>
    </w:p>
    <w:p>
      <w:r>
        <w:t>dass danach die Eingabe zwar auf 25 Seiten reduziert wurde,</w:t>
      </w:r>
    </w:p>
    <w:p>
      <w:r>
        <w:t>dass der Beschwerdeführer hierbei aber in erster Line die in der ersten Eingabe vorhandene Textunterteilung (Untertitel und Absätze) zu Lasten der Lesbarkeit weitgehend aufgab und in einen Fliesstext umwandelte,</w:t>
      </w:r>
    </w:p>
    <w:p>
      <w:r>
        <w:t>dass er im Übrigen lediglich die Sachverhalts- und die Prozessschilderung kürzte, ohne zugleich auch die weiteren, weit über den überschaubaren Streitgegenstand (Berichtigung von Personendaten nach § 21 lit. a IDG/ZH) hinausgehenden Vorbringen konziser abzufassen,</w:t>
      </w:r>
    </w:p>
    <w:p>
      <w:r>
        <w:t>dass er statt dessen (nach wie vor) äusserst umfangreich und über weite Strecken appellatorisch argumentiert; daran ändert nichts, dass Rechtsnormen und auch verfassungsmässige Rechte angeführt werden,</w:t>
      </w:r>
    </w:p>
    <w:p>
      <w:r>
        <w:t>dass die Beschwerde nach dem Gesagten offensichtlich nur unzureichend verbessert worden ist,</w:t>
      </w:r>
    </w:p>
    <w:p>
      <w:r>
        <w:t>dass dergestalt androhungsgemäss und nach Art. 108 Abs. 1 lit. a und Abs. 2 BGG vorzugehen ist,</w:t>
      </w:r>
    </w:p>
    <w:p>
      <w:r>
        <w:t>dass bei diesem Ausgang des Verfahrens die Gerichtskosten dem Beschwerdeführer zu überbinden sind ( Art. 66 Abs. 1 und 3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 werden dem Beschwerdeführer auferlegt.</w:t>
      </w:r>
    </w:p>
    <w:p>
      <w:r>
        <w:t>3.</w:t>
      </w:r>
    </w:p>
    <w:p>
      <w:r>
        <w:t>Dieses Urteil wird den Parteien, dem Verwaltungsgericht des Kantons Zürich und dem Bezirksrat Zürich schriftlich mitgeteilt.</w:t>
      </w:r>
    </w:p>
    <w:p>
      <w:r>
        <w:t>Luzern, 16. Januar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