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544/2011 vom 16. September 2011</w:t>
      </w:r>
    </w:p>
    <w:p>
      <w:r>
        <w:t>Bundesgericht, 2011-09-16, FR</w:t>
      </w:r>
    </w:p>
    <w:p>
      <w:r>
        <w:rPr>
          <w:b/>
        </w:rPr>
        <w:t xml:space="preserve">Quelle: </w:t>
      </w:r>
      <w:r>
        <w:t>https://mcp.opencaselaw.ch/entscheid/bger_8C_544_2011</w:t>
      </w:r>
    </w:p>
    <w:p>
      <w:r>
        <w:t>FR: TF 8C 544/2011 du 16 septembre 2011</w:t>
      </w:r>
    </w:p>
    <w:p>
      <w:r>
        <w:t>IT: TF 8C 544/2011 del 16 settembre 2011</w:t>
      </w:r>
    </w:p>
    <w:p>
      <w:pPr>
        <w:pStyle w:val="Heading2"/>
      </w:pPr>
      <w:r>
        <w:t>Regeste</w:t>
      </w:r>
    </w:p>
    <w:p>
      <w:r>
        <w:t>Assurance-accidents (maladie professionnelle) | Assurance-accidents</w:t>
      </w:r>
    </w:p>
    <w:p>
      <w:pPr>
        <w:pStyle w:val="Heading2"/>
      </w:pPr>
      <w:r>
        <w:t>Erwägungen</w:t>
      </w:r>
    </w:p>
    <w:p>
      <w:r>
        <w:rPr>
          <w:b/>
        </w:rPr>
        <w:t>E. 1.1</w:t>
      </w:r>
    </w:p>
    <w:p>
      <w:r>
        <w:t>Le litige porte sur le point de savoir si l'assuré peut prétendre à des prestations d'assurance au titre de maladie professionnelle pour les troubles annoncés à la CNA le 2 mars 2010.</w:t>
      </w:r>
    </w:p>
    <w:p>
      <w:r>
        <w:rPr>
          <w:b/>
        </w:rPr>
        <w:t>E. 1.2</w:t>
      </w:r>
    </w:p>
    <w:p>
      <w:r>
        <w:t>Lorsque sont litigieuses des prestations en espèces et en nature de l'assurance-accidents, le Tribunal fédéral constate avec un plein pouvoir d'examen les faits communs aux deux objets et se fonde sur ces constatations pour statuer, en droit, sur ces deux objets. En revanche, les faits qui ne seraient pertinents que pour statuer sur le droit aux prestations en nature ne sont revus que dans les limites définies par les art. 97 al. 1 et 105 al. 2 LTF (arrêt 8C_584/ 2009 du 2 juillet 2010 consid. 4).</w:t>
      </w:r>
    </w:p>
    <w:p>
      <w:r>
        <w:rPr>
          <w:b/>
        </w:rPr>
        <w:t>E. 1.3</w:t>
      </w:r>
    </w:p>
    <w:p>
      <w:r>
        <w:t>Aucun fait nouveau ni preuve nouvelle ne peut être présenté, à moins de résulter de la décision de l'autorité précédente ( art. 99 al. 1 LTF ). En l'occurrence, les pièces nouvelles versées en cause ne seront donc pas prises en considération par le Tribunal fédéral. Il en va de même des faits nouvellement allégués.</w:t>
      </w:r>
    </w:p>
    <w:p>
      <w:r>
        <w:rPr>
          <w:b/>
        </w:rPr>
        <w:t>E. 2</w:t>
      </w:r>
    </w:p>
    <w:p>
      <w:r>
        <w:t>Le jugement entrepris expose correctement les dispositions légales et les principes jurisprudentiels régissant la notion de maladie professionnelle, de sorte qu'il suffit d'y renvoyer.</w:t>
      </w:r>
    </w:p>
    <w:p>
      <w:r>
        <w:rPr>
          <w:b/>
        </w:rPr>
        <w:t>E. 3</w:t>
      </w:r>
    </w:p>
    <w:p>
      <w:r>
        <w:t>Les premiers juges ont considéré que les explications du docteur en physique M.________ étaient convaincantes, dès lors qu'elles émanaient d'une personne présentant les qualifications professionnelles nécessaires pour connaître de la matière, qu'elles étaient cohérentes et motivées et qu'elles tenaient compte des indications concrètes fournies par le recourant quant au type et au nombre de détecteurs auxquels celui-ci avait été exposé ainsi qu'à la distance à laquelle il s'était tenu. Même à supposer que certains détecteurs eussent été défectueux et qu'ils aient de ce fait émis une radiation plus intense, le bilan sanguin du recourant était normal, alors qu'une dose de 1 Sv provoquait des modifications sanguines encore présentes 24 jours après l'exposition. La juridiction cantonale a conclu qu'il n'existait pas d'élément permettant de considérer que les rougeurs de la peau dont se plaignait le recourant avaient été causées exclusivement ou de manière prépondérante par l'irradiation litigieuse. Par conséquent, c'était à juste titre que l'intimée avait refusé ses prestations au titre d'une maladie professionnelle.</w:t>
      </w:r>
    </w:p>
    <w:p>
      <w:r>
        <w:rPr>
          <w:b/>
        </w:rPr>
        <w:t>E. 4</w:t>
      </w:r>
    </w:p>
    <w:p>
      <w:r>
        <w:t>Mis à part des allégations de fait nouveaux et la production de nouveaux moyens de preuve dont il n'est pas possible de tenir compte en l'occurrence (cf. consid. 1.3 supra), le recourant n'apporte aucun élément de nature médicale mettant en doute l'avis du physicien M.________, de sorte que la CNA pouvait se fonder sur l'avis de ce dernier pour refuser d'allouer ses prestations.</w:t>
      </w:r>
    </w:p>
    <w:p>
      <w:r>
        <w:rPr>
          <w:b/>
        </w:rPr>
        <w:t>E. 5</w:t>
      </w:r>
    </w:p>
    <w:p>
      <w:r>
        <w:t>Manifestement mal fondé, le recours doit être rejeté selon la procédure simplifiée de l' art. 109 al. 2 let. a LTF , sans qu'il faille procéder à un échange d'écritures. Les conclusions du recours étant vouées à l'échec, la demande d'assistance judiciaire doit être rejetée sans qu'il y ait lieu d'examiner si la condition de l'indigence était réalisée ( art. 64 al. 1 LTF ). Vu les circonstances, l'arrêt sera néanmoins rendu exceptionnellement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