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543/2010 vom 20. Dezember 2010</w:t>
      </w:r>
    </w:p>
    <w:p>
      <w:r>
        <w:t>Bundesgericht, 2010-12-20, DE</w:t>
      </w:r>
    </w:p>
    <w:p>
      <w:r>
        <w:rPr>
          <w:b/>
        </w:rPr>
        <w:t xml:space="preserve">Quelle: </w:t>
      </w:r>
      <w:r>
        <w:t>https://mcp.opencaselaw.ch/entscheid/bger_8C_543_2010</w:t>
      </w:r>
    </w:p>
    <w:p>
      <w:r>
        <w:t>FR: TF 8C 543/2010 du 20 décembre 2010</w:t>
      </w:r>
    </w:p>
    <w:p>
      <w:r>
        <w:t>IT: TF 8C 543/2010 del 20 dicembre 2010</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Der vorinstanzliche Entscheid vom 9. Juni 2010 ist ein Zwischenentscheid, da er die Sache unter Aufhebung der Verwaltungsverfügung zum Vorgehen im Sinne der Erwägungen und erneutem Verfügungserlass an die IV-Stelle zurückweist. Allerdings ist diese Rückweisung mit der Anordnung verbunden, die IV-Stelle habe bis zum Erlass der neuen Verfügung die bisherige Rente auszurichten. Diesbezüglich belässt der vorinstanzliche Entscheid der IV-Stelle keinen Entscheidungsspielraum. Deshalb ist auf die Beschwerde der IV-Stelle einzutreten.</w:t>
      </w:r>
    </w:p>
    <w:p>
      <w:r>
        <w:rPr>
          <w:b/>
        </w:rPr>
        <w:t>E. 2.1</w:t>
      </w:r>
    </w:p>
    <w:p>
      <w:r>
        <w:t>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bestätigt ( BGE 129 V 370 ).</w:t>
      </w:r>
    </w:p>
    <w:p>
      <w:r>
        <w:rPr>
          <w:b/>
        </w:rPr>
        <w:t>E. 2.2</w:t>
      </w:r>
    </w:p>
    <w:p>
      <w:r>
        <w:t>Nach Auffassung der Vorinstanz hat das Bundesgericht mit Urteil 9C_149/2009 vom 14. Juli 2009 (publiziert in SVR 2009 IV Nr. 57 S. 177) die Praxis von BGE 106 V 18 und 129 V 370 geändert. Gestützt auf diese Überzeugung hat das Bundesverwaltungsgericht die IV-Stelle verpflichtet, während des erneuten Verwaltungsverfahrens die bisherige Invalidenrente bis zum Erlass der neuen Verfügung auszurichten.</w:t>
      </w:r>
    </w:p>
    <w:p>
      <w:r>
        <w:rPr>
          <w:b/>
        </w:rPr>
        <w:t>E. 2.3</w:t>
      </w:r>
    </w:p>
    <w:p>
      <w:r>
        <w:t>Das Bundesgericht hat mit Urteil 8C_451/2010 vom 11. November 2010 klargestellt, dass mit Urteil 9C_149/2010 vom 14. Juli 2009 keine Änderung der Rechtsprechung erfolgte (E. 2 und 3). Anschliessend hat es geprüft, ob sich eine Änderung der Rechtsprechung aufdrängt und dies verneint (E. 4).</w:t>
      </w:r>
    </w:p>
    <w:p>
      <w:r>
        <w:rPr>
          <w:b/>
        </w:rPr>
        <w:t>E. 2.3.1</w:t>
      </w:r>
    </w:p>
    <w:p>
      <w:r>
        <w:t>Es begründete dies u.a. damit, das Bundesverwaltungsgericht habe keine Gründe für eine Rechtsprechungsänderung angeführt. Der rein formelle Einwand der Versicherten wurde - wie bereits in BGE 106 V 18 und 129 V 370 - verworfen.</w:t>
      </w:r>
    </w:p>
    <w:p>
      <w:r>
        <w:rPr>
          <w:b/>
        </w:rPr>
        <w:t>E. 2.3.2</w:t>
      </w:r>
    </w:p>
    <w:p>
      <w:r>
        <w:t>Auch die im Urteil 9C_149/2009 vom 14. Juli 2009 unter Verweis auf das Urteil 9C_235/2009 vom 30. April 2009 festgehaltene Aussage, der im Rahmen der Rückweisung zu überprüfende Sachverhalt erstrecke sich bis zum erneuten Verfügungserlass, ändert daran nichts. Massgeblich ist, ab welchem Zeitpunkt die Ärzte eine zumutbare Arbeitsfähigkeit attestieren; bestätigen die erneuten medizinischen Abklärungen die medizinischen Feststellungen im Rahmen der ersten Abklärungen auch in zeitlicher Hinsicht (Beginn der zumutbaren Arbeitsfähigkeit), war der ursprüngliche Entscheid der IV-Stelle korrekt. Denn auch im Rahmen der Rückweisung bleibt streitig, ob die IV-Stelle anlässlich der ersten Verwaltungsverfügung zu Recht den Leistungsanspruch reduziert resp. aufgehoben hat. Eine Rückweisung bedeutet nicht zwingend, dass die Feststellungen in der ersten Verwaltungsverfügung falsch waren, sondern bloss, dass diese beim derzeitigen Abklärungsstand nicht bestätigt werden konnten. Dies hat keine Schlechterstellung der versicherten Person zur Folge: Einerseits ist ihr seit der ersten Verwaltungsverfügung bewusst, dass ihr Leistungsanspruch strittig ist. Andererseits wird ihr die Leistung nachgezahlt, sollten die erneuten Abklärungen ergeben, dass im Zeitpunkt der ersten Verwaltungsverfügung die tatbeständlichen Voraussetzungen der Leistungsaufhebung oder -reduktion (noch) nicht gegeben waren.</w:t>
      </w:r>
    </w:p>
    <w:p>
      <w:r>
        <w:rPr>
          <w:b/>
        </w:rPr>
        <w:t>E. 2.3.3</w:t>
      </w:r>
    </w:p>
    <w:p>
      <w:r>
        <w:t>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von Art. 88bis Abs. 2 lit. a IVV (Herabsetzung oder Aufhebung der Leistung frühestens vom ersten Tag des zweiten der Zustellung der Verfügung folgenden Monats). Oder kurz gesagt: Eine Rentenaufhebung oder -herabsetzung kann nicht rückwirkend verfügt, wohl aber rückwirkend bestätigt werden.</w:t>
      </w:r>
    </w:p>
    <w:p>
      <w:r>
        <w:rPr>
          <w:b/>
        </w:rPr>
        <w:t>E. 2.3.4</w:t>
      </w:r>
    </w:p>
    <w:p>
      <w:r>
        <w:t>Nach BGE 136 V 45 E. 6.1 S. 47 erfolgt eine im Rahmen einer erstmals durch das Gericht angeordneten Herabsetzung oder Aufhebung (reformatio in peius) auf den ersten Tag des zweiten Monats nach Zustellung des entsprechenden Gerichtsentscheids; das bedeutet e contrario aber auch, dass bei Bestätigung der von der Verwaltung verfügten Änderung durch das Gericht der Zeitpunkt der Verwaltungsverfügung, mit welcher erstmals diese Änderung angeordnet wurde, massgebend ist.</w:t>
      </w:r>
    </w:p>
    <w:p>
      <w:r>
        <w:rPr>
          <w:b/>
        </w:rPr>
        <w:t>E. 2.3.5</w:t>
      </w:r>
    </w:p>
    <w:p>
      <w:r>
        <w:t>Auch in der Lehre werden keine überzeugenden Argumente für eine Änderung der Rechtsprechung vorgebracht. Insbesondere ist die vorgeschlagene Lösung, die IV-Stelle habe gleich nach der Rückweisung im Sinne einer vorsorglichen Massnahme einen Stopp der Rentenauszahlung zu verfügen, nicht zielführend. Diesbezüglich kann einerseits auf das in BGE 129 V 370 E. 4.4 S. 376 Gesagte verwiesen werden. Andererseits ist Sinn und Zweck von Art. 88bis Abs. 2 lit. a IVV , dass die versicherte Person rechtzeitig um die Aufhebung resp. Herabsetzung weiss. Diesem Anliegen ist jedoch mit der geltenden Praxis Genüge getan, indem die versicherte Person seit Zustellung der (im Rahmen des Beschwerdeverfahrens aufgehobenen) Verwaltungsverfügung um die Strittigkeit ihres Anspruchs weiss.</w:t>
      </w:r>
    </w:p>
    <w:p>
      <w:r>
        <w:rPr>
          <w:b/>
        </w:rPr>
        <w:t>E. 2.4</w:t>
      </w:r>
    </w:p>
    <w:p>
      <w:r>
        <w:t>Die Herabsetzung oder Aufhebung der Rente erfolgt von hier nicht interessierenden Ausnahmen abgesehen frühestens vom ersten Tag des zweiten der Zustellung der Verfügung folgenden Monats an ( Art. 88bis Abs. 2 lit. a IVV ). Aus der Gehörsverletzung darf dem Betroffenen kein Nachteil erwachsen ( BGE 129 I 129 E. 2.2.3 S. 135 ; 125 I 209 E. 9a S. 219). Die Verletzung des rechtlichen Gehörs darf, auch wenn sie in oberer Instanz geheilt wird, nicht dazu führen, dass zu Gunsten der Verwaltung ein Resultat erzielt wird, das bei korrekter Vorgehensweise nicht erzielt worden wäre ( BGE 135 I 279 E. 2.6.1 S. 285, ebenfalls publiziert in Pra 2010 Nr. 46 S. 335). Um ein missbräuchliches Verhalten der Verwaltung zu verhindern, drängt sich die Lösung auf, wie sie sich bei formell richtigem Verhalten ergeben hätte. Die Wirkung der Rentenaufhebung ist somit auf den Zeitpunkt festzulegen, der bei korrektem Vorgehen gemäss Art. 88bis Abs. 2 lit. a IVV frühestens möglich gewesen wäre (Urteil des Eidg. Versicherungsgerichts I 633/98 vom 1. Dezember 1999 E. 3b). Nur auf diese Weise wird die versicherte Person in den Zustand versetzt, wie wenn keine Verletzung stattgefunden hätte (vgl. zum Ganzen Urteil 9C_617/2009 vom 15. Januar 2010 E. 2.4.2).</w:t>
      </w:r>
    </w:p>
    <w:p>
      <w:r>
        <w:rPr>
          <w:b/>
        </w:rPr>
        <w:t>E. 3.1</w:t>
      </w:r>
    </w:p>
    <w:p>
      <w:r>
        <w:t>Die Vorinstanz erachtete den Anspruch auf rechtliches Gehör als verletzt, da die IV-Stelle der Versicherten weder die massgeblichen ärztlichen Unterlagen zur Kenntnis gebracht habe noch könne der "äusserst dürftigen Begründung der Verfügung" entnommen werden, ob sich die IV-Stelle lediglich auf die Unterlagen aus der Türkei oder auch auf das Gutachten des medizinischen Zentrums X.________ vom 13. November 2008 abgestützt habe. Weiter sei die IV-Stelle nicht auf die Einwände der Versicherten gegen die ärztlichen Untersuchungen in ihrem Schreiben vom 10. Januar 2009 eingegangen und habe auch die Ablehnung des Sistierungsgesuchs nicht begründet. Da es sich um eine schwere Verletzung des rechtlichen Gehörs handle, sei eine Heilung vor Bundesverwaltungsgericht nicht möglich. Unter Aufhebung der Verfügung vom 4. Januar 2010 sei die Sache zur Ergänzung des Beweisverfahrens und Gewährung des rechtlichen Gehörs an die IV-Stelle zurückzuweisen; bei diesem Ausgang des Verfahrens sei das Gesuch um Wiederherstellung der aufschiebenden Wirkung der Beschwerde gegenstandslos und die IV-Stelle habe die Invalidenrente im bisherigen Umfang mindestens bis zum Erlass einer neuen Verfügung auszurichten.</w:t>
      </w:r>
    </w:p>
    <w:p>
      <w:r>
        <w:rPr>
          <w:b/>
        </w:rPr>
        <w:t>E. 3.2</w:t>
      </w:r>
    </w:p>
    <w:p>
      <w:r>
        <w:t>Die Rechtsprechung von BGE 106 V 18 und 129 V 370 gilt nach wie vor (E. 2.3). Allerdings ist die Versicherte angesichts der vorinstanzlich festgestellten und von der IV-Stelle vor Bundesgericht nicht gerügten Verletzung des rechtlichen Gehörs so zu stellen, wie wenn das Verfahren korrekt durchgeführt worden wäre (E. 2.4). D.h. die IV-Stelle hätte begründen müssen, weshalb sie dem in der Stellungnahme zum Vorbescheid gestellten Sistierungsgesuch nicht entsprach und weshalb auch die von der Versicherten in ihrem Schreiben vom 10. Januar 2009 vorgebrachten Einwände gegen die ärztlichen Berichte der zuständigen türkischen Stelle sowie des Gutachtens des medizinischen Zentrums X.________ vom 13. November 2008 an der Rentenaufhebung nichts ändern. Nachdem die Versicherte weder in ihrem Schreiben vom 10. Januar 2009 noch ihr Rechtsvertreter in seiner Stellungnahme zum Vorbescheid Einsicht in die türkischen ärztlichen Berichte verlangte und ihm das Gutachten des medizinischen Zentrums X.________ vom 13. November 2008 bereits aus dem unfallversicherungsrechtlichen Verfahren bekannt war, erstreckt sich die Verletzung des Anspruchs des rechtlichen Gehörs nicht auch auf das Nichtzustellen dieser (nicht einverlangten) Berichte. Nach dem Gesagten hätte die rentenaufhebende Verfügung somit nicht bereits am 4. Januar 2010, sondern frühestens im März 2010 ergehen können (vgl. zur zusätzlichen Frist die Urteile 9C_617/2009 vom 15. Januar 2010 E. 2.4.3 sowie I 633/98 vom 1 Dezember 1999 E. 3b in fine), so dass eine Aufhebung der Invalidenrente und der damit verbundene Entzug der aufschiebenden Wirkung einer Beschwerde frühestens auf den 1. Mai 2010 möglich gewesen wäre. Für die Zeit danach ist rechtsprechungsgemäss zu Lasten der Versicherten zu entscheiden; besondere Umstände, die ein Abweichen rechtfertigen würden, sind nicht ersichtlich (vgl. Urteil I 633/98 vom 1. Dezember 1999 E. 4).</w:t>
      </w:r>
    </w:p>
    <w:p>
      <w:r>
        <w:rPr>
          <w:b/>
        </w:rPr>
        <w:t>E. 3.3</w:t>
      </w:r>
    </w:p>
    <w:p>
      <w:r>
        <w:t>Der vorinstanzliche Entscheid ist demnach insoweit aufzuheben, als er die IV-Stelle in seinen Erwägungen zur Ausrichtung der bisherigen Invalidenrente nach dem 1. Mai 2010 verpflichtet.</w:t>
      </w:r>
    </w:p>
    <w:p>
      <w:r>
        <w:rPr>
          <w:b/>
        </w:rPr>
        <w:t>E. 4.1</w:t>
      </w:r>
    </w:p>
    <w:p>
      <w:r>
        <w:t>Die Beschwerdegegnerin ist offensichtlich bedürftig, weshalb ihr die unentgeltliche Rechtspflege zu gewähren ist ( Art. 64 Abs. 1 BGG ). Aufgrund ihrer prozessualen Stellung als Beschwerdegegnerin brauchen die Prozessaussichten nicht geprüft zu werden. Sie hat jedoch der Gerichtskasse Ersatz zu leisten, sofern sie später dazu in der Lage ist ( Art. 64 Abs. 4 BGG ).</w:t>
      </w:r>
    </w:p>
    <w:p>
      <w:r>
        <w:rPr>
          <w:b/>
        </w:rPr>
        <w:t>E. 4.2</w:t>
      </w:r>
    </w:p>
    <w:p>
      <w:r>
        <w:t>Das Verfahren ist kostenpflichtig. Die Parteien haben die Gerichtskosten im Ausmass ihres Unterliegens zu tragen ( Art. 66 Abs. 1 BGG ). Zufolge Gewährung der unentgeltlichen Rechtspflege werden die von der Beschwerdegegnerin geschuldeten Gerichtskosten einstweilen auf die Gerichtskasse genommen.</w:t>
      </w:r>
    </w:p>
    <w:p>
      <w:r>
        <w:rPr>
          <w:b/>
        </w:rPr>
        <w:t>E. 4.3</w:t>
      </w:r>
    </w:p>
    <w:p>
      <w:r>
        <w:t>Die Beschwerdegegnerin hat im Rahmen ihres Obsiegens Anspruch auf eine (teilweise)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