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8C_541/2023 vom 7. November 2023</w:t>
      </w:r>
    </w:p>
    <w:p>
      <w:r>
        <w:t>Bundesgericht, 2023-11-07, DE</w:t>
      </w:r>
    </w:p>
    <w:p>
      <w:r>
        <w:rPr>
          <w:b/>
        </w:rPr>
        <w:t xml:space="preserve">Quelle: </w:t>
      </w:r>
      <w:r>
        <w:t>https://mcp.opencaselaw.ch/entscheid/bger_8C_541_2023</w:t>
      </w:r>
    </w:p>
    <w:p>
      <w:r>
        <w:t>FR: TF 8C_541/2023 du 7 novembre 2023</w:t>
      </w:r>
    </w:p>
    <w:p>
      <w:r>
        <w:t>IT: TF 8C_541/2023 del 7 novembre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von der Beschwerdegegnerin am 5. September 2022 verfügte Herabsetzung des bisherigen Anspruchs (ganze Invalidenrente) auf eine Invalidenrente bei einem Invaliditätsgrad von 57 % bestätigte. Zur Frage steht die Beurteilung der Arbeitsfähigkeit beziehungsweise ob seit der letzten Rentenrevision per 13. August 2015 bis zur Revisionsverfügung vom 5. September 2022 insgesamt eine Verbesserung des Gesundheitszustandes eingetreten sei.</w:t>
      </w:r>
    </w:p>
    <w:p>
      <w:r>
        <w:rPr>
          <w:b/>
        </w:rPr>
        <w:t>E. 3</w:t>
      </w:r>
    </w:p>
    <w:p>
      <w:r>
        <w:t>Das kantonale Gericht hat die für die Beurteilung des Rentenanspruchs massgeblichen Rechtsgrundlagen zur Rentenrevision ( Art. 17 ATSG ), zur Höhe der Rente ( Art. 28b IVG in der revidierten, seit 1. Januar 2022 geltenden Fassung) sowie zum Beweiswert von ärztlichen Berichten und Gutachten ( BGE 134 V 231 E. 5.1; 125 V 351 E. 3a mit Hinweis), insbesondere von versicherungsexternen Gutachten ( BGE 137 V 210 E. 1.3.4; 135 V 465 E. 4.4; 125 V 351 E. 3b/bb), zutreffend dargelegt. Es wird darauf verwiesen. Zu ergänzen ist, dass es die unterschiedliche Natur von Behandlungsauftrag der therapeutisch tätigen (Fach-) Person einerseits und Begutachtungsauftrag des amtlich bestellten fachmedizinischen Experten anderseits ( BGE 124 I 170 E. 4) rechtsprechungsgemäss nicht zulässt,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Urteile 8C_630/2020 vom 28. Januar 2021 E. 4.2.1; 8C_370/2020 vom 15. Oktober 2020 E. 7.2). Anzufügen ist des Weiteren, dass praxisgemäss auf versicherungsinterne ärztliche Feststellungen abgestellt werden kann, sofern keine auch nur geringen Zweifel an ihrer Zuverlässigkeit und Schlüssigkeit bestehen ( BGE 139 V 225 E. 5.2; 135 V 465 E. 4.4; 125 V 351 E. 3b/ee; 122 V 157 E. 1d).</w:t>
      </w:r>
    </w:p>
    <w:p>
      <w:r>
        <w:rPr>
          <w:b/>
        </w:rPr>
        <w:t>E. 4.1</w:t>
      </w:r>
    </w:p>
    <w:p>
      <w:r>
        <w:t>Gemäss Vorinstanz ist gestützt auf die voll beweiskräftigen Gutachten der Dres. med. B.________ und C.________ von einer 50%igen Arbeitsfähigkeit in einer leidensangepassten Tätigkeit und damit von einer rentenerheblichen Verbesserung seit der letzten Rentenrevision im Jahr 2015 auszugehen. Mit dem psychiatrischen Gutachter sei, so das kantonale Gericht, insbesondere die vom behandelnden Arzt Dr. med. D.________, Facharzt für Psychiatrie und Psychotherapie FMH, gestellte Verdachtsdiagnose einer Persönlichkeitsstörung zu verwerfen. Die vom Beschwerdeführer im Nachgang zur letzten Stellungnahme der Experten und zur Verfügung vom 5. September 2022 eingereichten Berichte könnten aber auch in somatischer Hinsicht nichts ändern an der gutachtlichen Beurteilung. Die Beschwerden am rechten, zwischenzeitlich am 14. Oktober 2022 operierten Fuss seien im Gutachten ebenso bereits berücksichtigt worden wie die Beschwerden an beiden Ellbogengelenken. Die neu geltend gemachte Problematik an der rechten Schulter begründe gemäss dem von der Beschwerdegegnerin konsultierten Regionalen Ärztlichen Dienst (RAD) weder qualitativ noch quantitativ eine weitergehende Arbeitsunfähigkeit als die von den Gutachtern bescheinigte, zumal es sich bei den anstehenden Operationen um Routineeingriffe handle, die nicht zu einer längerfristigen invalidenversicherungsrechtlich relevanten Arbeitsunfähigkeit führten. Gleiches gelte, wiederum gestützt auf die Einschätzung des RAD, für die Hörstörung.</w:t>
      </w:r>
    </w:p>
    <w:p>
      <w:r>
        <w:rPr>
          <w:b/>
        </w:rPr>
        <w:t>E. 4.2</w:t>
      </w:r>
    </w:p>
    <w:p>
      <w:r>
        <w:t>Der Beschwerdeführer macht geltend, die Annahme einer Verbesserung seines Gesundheitszustandes verbiete sich, nachdem zuletzt - neben der unbestrittenen Verschlechterung aus psychiatrischer Sicht - weitere erhebliche somatische Diagnosen hinzugekommen seien. Bereits Dr. med. B.________ habe berichtet, dass er, der Beschwerdeführer, beim Gutachter den Eindruck einer völligen Hilflosigkeit und Überforderung mit seiner gesundheitlichen Situation hinterlassen habe. Die Vorinstanz habe ihre diesbezügliche Abklärungspflicht verletzt, zumal Einschränkungen durch die von Dr. med. B.________ festgestellte, aber erst nach der Begutachtung abgeklärte Schwerhörigkeit sowie die im August 2022 erforderlich gewordene Behandlung der Beschwerden an der rechten, zwischenzeitlich operierten Schulter, von Dr. med. B.________ unberücksichtigt geblieben seien. Demgegenüber habe der rheumatologische Gutachter bereits darauf hingewiesen, dass die schon damals anstehende Operation des rechten Fusses zu monatelanger Arbeitsunfähigkeit führen könne. Zudem stehe ein weiterer Eingriff am linken Ellbogen bevor. Aufgrund dieser zahlreichen Operationen hätte weiterhin von einer vollständigen Arbeitsunfähigkeit ausgegangen werden müssen. Auch seien die Auswirkungen der nachfolgend verbleibenden zusätzlichen Beeinträchtigungen auf das von den Gutachtern formulierte Zumutbarkeitsprofil ungeklärt geblieben. Im Übrigen wiederholt der Beschwerdeführer seinen Einwand, dass die psychiatrische Begutachtung unzulänglich gewesen sei, weil sich Dr. med. C.________ nicht hinreichend mit der von seinen behandelnden Ärzten diagnostizierten Persönlichkeitsstörung auseinandergesetzt habe.</w:t>
      </w:r>
    </w:p>
    <w:p>
      <w:r>
        <w:rPr>
          <w:b/>
        </w:rPr>
        <w:t>E. 5</w:t>
      </w:r>
    </w:p>
    <w:p>
      <w:r>
        <w:t>Inwiefern das kantonale Gericht offensichtlich unrichtige Feststellungen zum Sachverhalt getroffen oder die zu beachtenden Beweiswürdigungsregeln verletzt haben sollte, ist nicht erkennbar. Dies gilt zunächst hinsichtlich der eingehend begründeten Einschätzung des psychiatrischen Gutachters. Die bereits im vorinstanzlichen Verfahren erhobenen Einwände hat das kantonale Gericht entkräftet und es werden beschwerdeweise anhand der Stellungnahmen des behandelnden Psychiaters und der Psychotherapeutin keine konkreten Indizien aufgezeigt, die gegen die Zuverlässigkeit der Expertise sprächen (vgl. oben E. 3).</w:t>
      </w:r>
    </w:p>
    <w:p>
      <w:r>
        <w:t>Zu den vom Beschwerdeführer nach Erlass des Vorbescheides vom 5. April 2022 eingereichten Berichten betreffend eine bereits im Oktober 2021 erfolgte Operation am linken Knie, eine geplante Fussoperation sowie über die psychiatrische Behandlung bei Dr. med. D.________ holte die Beschwerdegegnerin Stellungnahmen der beiden Gutachter ein, die am 25. beziehungsweise 27. Juli 2022 erstattet wurden. Dass aufgrund der vom Beschwerdeführer in der Folge noch eingebrachten Berichte über den weiteren Behandlungsverlauf betreffend den linken Ellbogen und die zwischenzeitliche Untersuchung seines Gehörs weiterer Abklärungsbedarf bestanden hätte, lässt sich nicht ersehen, zumal keine dadurch bedingten Arbeitsunfähigkeiten bescheinigt wurden. Es lässt sich nicht beanstanden, dass die Beschwerdegegnerin mit dem Verfügungserlass nicht noch weiter zuwartete. Was die vom Beschwerdeführer im vorinstanzlichen Verfahren eingereichten jüngeren Berichte betrifft, lagen dem kantonalen Gericht dazu von der Beschwerdegegnerin beim RAD eingeholte Stellungnahmen vom 21. September sowie 11. und 21. November 2022 vor. Die Vorinstanz erkannte gestützt darauf, seit der letzten Einschätzung der Gutachter und den bereits damals berücksichtigten Fuss- und Ellbogenbeschwerden sei neu eine Symptomatik an der rechten Schulter hinzugekommen. Gemäss RAD hindere diese den Beschwerdeführer indessen nicht an der Ausübung einer Verweistätigkeit entsprechend dem von Dr. med. B.________ formulierten Zumutbarkeitsprofil bei 50%iger Leistungsfähigkeit. Der Beschwerdeführer bringt keine Argumente vor, die auch nur geringe Zweifel an der Zuverlässigkeit und Schlüssigkeit der Stellungnahmen des RAD zu begründen vermöchten. Dass das kantonale Gericht darauf abstellte, ist nicht zu beanstanden. An der vorinstanzlichen Beurteilung der für den Rentenanspruch massgeblichen Arbeitsfähigkeit im Zeitpunkt des Erlasses der Revisionsverfügung ( BGE 129 V 167 E. 1) kann auch nichts ändern, dass sich der Beschwerdeführer danach - im Oktober und November 2022 - noch weiteren Operationen am rechten Fuss und an der rechten Schulter unterzog beziehungsweise ein weiterer Eingriff am linken Ellbogen geplant war.</w:t>
      </w:r>
    </w:p>
    <w:p>
      <w:r>
        <w:t>Die Beschwerde erweist sich damit als offensichtlich unbegründet. Sie wird im vereinfachten Verfahren nach Art. 109 BGG mit summarischer Begründung und unter Verweis auf den vorinstanzlichen Entscheid erledigt.</w:t>
      </w:r>
    </w:p>
    <w:p>
      <w:r>
        <w:rPr>
          <w:b/>
        </w:rPr>
        <w:t>E. 6</w:t>
      </w:r>
    </w:p>
    <w:p>
      <w:r>
        <w:t>Die Gerichtskosten werden dem unterliegenden Beschwerdeführer auferlegt ( Art. 66 Abs. 1 BGG ). 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Dem Gesuch um unentgeltliche Rechtspflege kann zufolge Aussichtslosigkeit der Beschwerde ( BGE 129 I 129 E. 2.3.1)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