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541/2012 vom 31. Oktober 2013</w:t>
      </w:r>
    </w:p>
    <w:p>
      <w:r>
        <w:t>Bundesgericht, 2013-10-31, DE</w:t>
      </w:r>
    </w:p>
    <w:p>
      <w:r>
        <w:rPr>
          <w:b/>
        </w:rPr>
        <w:t xml:space="preserve">Quelle: </w:t>
      </w:r>
      <w:r>
        <w:t>https://mcp.opencaselaw.ch/entscheid/bger_8C_541_2012</w:t>
      </w:r>
    </w:p>
    <w:p>
      <w:r>
        <w:t>FR: TF 8C 541/2012 du 31 octobre 2013</w:t>
      </w:r>
    </w:p>
    <w:p>
      <w:r>
        <w:t>IT: TF 8C 541/2012 del 31 ottobre 2013</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Erleidet der Versicherte durch den Unfall eine dauernde erhebliche Schädigung der körperlichen, geistigen oder psychischen Integrität, so hat er gemäss Art. 24 Abs. 1 UVG Anspruch auf eine angemessene Integritätsentschädigung.</w:t>
      </w:r>
    </w:p>
    <w:p>
      <w:r>
        <w:rPr>
          <w:b/>
        </w:rPr>
        <w:t>E. 2.2</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2.3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 BGE 129 V 472 E. 4.2.1 S. 475 mit Hinweisen).</w:t>
      </w:r>
    </w:p>
    <w:p>
      <w:r>
        <w:rPr>
          <w:b/>
        </w:rPr>
        <w:t>E. 3</w:t>
      </w:r>
    </w:p>
    <w:p>
      <w:r>
        <w:t>Streitig und zu prüfen ist, ob die Beschwerdeführerin Anspruch auf eine höhere als die zugesprochene Invalidenrente und auf eine höhere als die zugesprochene Integritätsentschädigung hat.</w:t>
      </w:r>
    </w:p>
    <w:p>
      <w:r>
        <w:rPr>
          <w:b/>
        </w:rPr>
        <w:t>E. 4.1</w:t>
      </w:r>
    </w:p>
    <w:p>
      <w:r>
        <w:t>Die Beschwerdeführerin rügt zunächst, Vorinstanz und Verwaltung hätten zur Bemessung der Invalidität und des Integritätsschadens auf die Einschätzung des SUVA-Arztes Dr. med. G.________, FMH für Chirurgie, abgestellt und zu Unrecht kein Gutachten im Sinne von Art. 44 ATSG eingeholt. Rechtsprechungsgemäss besteht indessen nicht in jedem Fall Anspruch auf eine verwaltungsunabhängige Begutachtung. Auf die Berichte verwaltungsinterner medizinischer Fachpersonen kann dann abgestellt werden, wenn auch keine geringen Zweifel an der Zuverlässigkeit und Schlüssigkeit ihrer Feststellungen bestehen ( BGE 135 V 465 E. 4.6 S. 471).</w:t>
      </w:r>
    </w:p>
    <w:p>
      <w:r>
        <w:rPr>
          <w:b/>
        </w:rPr>
        <w:t>E. 4.2</w:t>
      </w:r>
    </w:p>
    <w:p>
      <w:r>
        <w:t>Dr. med. G.________ schätzt den Integritätsschaden in seinem Bericht vom 26. Januar 2009 auf 15 %. Soweit ersichtlich, wurde diese Einschätzung von keiner medizinischen Fachperson angezweifelt. Somit bestehen auch keine geringen Zweifel an der Zuverlässigkeit der Schätzung; soweit die Integritätsentschädigung betreffend, ist die Beschwerde ohne weiteres abzuweisen.</w:t>
      </w:r>
    </w:p>
    <w:p>
      <w:r>
        <w:rPr>
          <w:b/>
        </w:rPr>
        <w:t>E. 4.3</w:t>
      </w:r>
    </w:p>
    <w:p>
      <w:r>
        <w:t>Gemäss Bericht des Dr. med. G.________ vom 26. Januar 2009 ist der Versicherten eine leichte wechselbelastende Tätigkeit, welche mehrheitlich sitzend durchführbar ist, grundsätzlich vollzeitlich bei zusätzlichen Pausen von etwa 30 Minuten pro Tag zumutbar. Wie die Beschwerdeführerin zutreffend ausführt, vertritt der behandelnde Arzt, Dr. med. R.________, FMH für Allgemeinmedizin, die Ansicht, die Versicherte sei auch in einer leidensangepassten Tätigkeit eingeschränkt. Da insbesondere auch bei längerem Sitzen Schmerzen auftreten würden, könnte die Versicherte eine solche höchstens zu einem Drittel ihrer bisherigen Tätigkeit ausüben. Gemäss Unfallmeldung war die Versicherte vor ihrem Unfall 16,39 Stunden pro Woche erwerbstätig. Somit ergäbe sich nach Dr. med. R.________ eine zumutbare Tätigkeit im Rahmen von lediglich knapp 5.5 Stunden pro Woche. Eine solche über 80%ige Arbeitsunfähigkeit einzig aufgrund des Umstandes, dass auch bei längerem Sitzen Schmerzen auftreten, ist nicht nachvollziehbar. Somit vermögen die Ausführungen von Dr. med. R.________ auch keine geringen Zweifel an der Schlüssigkeit der Einschätzung des Dr. med. G.________ zu begründen.</w:t>
      </w:r>
    </w:p>
    <w:p>
      <w:r>
        <w:rPr>
          <w:b/>
        </w:rPr>
        <w:t>E. 5.1</w:t>
      </w:r>
    </w:p>
    <w:p>
      <w:r>
        <w:t>Die Beschwerdeführerin macht vor Bundesgericht erstmals geltend, das von der Beschwerdegegnerin auf Fr. 48'724.- festgesetzte Valideneinkommen sei zu tief bemessen. Streitgegenstand im vorliegenden wie im vorangegangenen kantonalen Verfahren ist die Invalidenrente; bei der Höhe der beiden Vergleichseinkommen handelt es sich um Teilaspekte. Somit bildet die Höhe des Valideneinkommens ein neues rechtliches Argument im Rahmen des Streitgegenstandes, welches entgegen den Ausführungen der SUVA jedenfalls soweit zulässig ist, wie es sich auf aktenkundige Tatsachen stützt (vgl. auch BGE 136 V 362 E. 4.1 S. 366 f.).</w:t>
      </w:r>
    </w:p>
    <w:p>
      <w:r>
        <w:rPr>
          <w:b/>
        </w:rPr>
        <w:t>E. 5.2</w:t>
      </w:r>
    </w:p>
    <w:p>
      <w:r>
        <w:t>Die SUVA ging bei der Bemessung des Valideneinkommens aufgrund der Angaben der ehemaligen Arbeitgeberin der Versicherten von einem Stundenlohn von Fr. 22.55 aus. Diesen Ansatz multiplizierte sie mit der betriebsüblichen Arbeitszeit von 40 Stunden und den 52 Jahreswochen. Den daraus resultierenden Lohn von Fr. 46'904.- erhöhte sie unter dem Titel "13. Monatslohn" um 3.88 %.</w:t>
      </w:r>
    </w:p>
    <w:p>
      <w:r>
        <w:rPr>
          <w:b/>
        </w:rPr>
        <w:t>E. 5.3</w:t>
      </w:r>
    </w:p>
    <w:p>
      <w:r>
        <w:t>Entgegen den Vorbringen der Versicherten ist diese Vorgehensweise nicht zu beanstanden. Da der Jahreslohn aufgrund eines vollen Pensums während 52 Wochen ausgerechnet wurde, war auf die Berücksichtigung der Ferien- und Feiertagsentschädigung zu verzichten. Dass unter dem Titel "13. Monatslohn" nicht ein Zuschlag von 8.33 % angerechnet wurde, beruht auf der ausdrücklichen Angabe der Arbeitgeberin, sie hätte lediglich einen Zuschlag von 3.88 % ausbezahlt. Somit sind Vorinstanz und Verwaltung zu Recht von einem Valideneinkommen von Fr. 48'724.- ausgegangen.</w:t>
      </w:r>
    </w:p>
    <w:p>
      <w:r>
        <w:rPr>
          <w:b/>
        </w:rPr>
        <w:t>E. 6</w:t>
      </w:r>
    </w:p>
    <w:p>
      <w:r>
        <w:t>Vorinstanz und Verwaltung haben das Invalideneinkommen der Versicherten aufgrund von DAP-Löhnen bestimmt.</w:t>
      </w:r>
    </w:p>
    <w:p>
      <w:r>
        <w:rPr>
          <w:b/>
        </w:rPr>
        <w:t>E. 6.1</w:t>
      </w:r>
    </w:p>
    <w:p>
      <w:r>
        <w:t>Die DAP ist eine Sammlung von Beschreibungen in der Schweiz tatsächlich existierender Arbeitsplätze. Damit unterscheidet sie sich von der tabellarischen Darstellung von Durchschnittslöhnen, die im Rahmen der Schweizerischen Lohnstrukturerhebung vom Bundesamt für Statistik regelmässig erhoben werden (LSE). Neben allgemeinen Angaben und Verdienstmöglichkeiten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Vor Schaffung der DAP hatte die SUVA die mutmasslichen Verdienstverhältnisse von Invaliden aus der jährlichen "Lohn- und Gehaltserhebung" des damaligen Bundesamtes für Industrie, Gewerbe und Arbeit (BIGA, heute SECO) abgeleitet, wobei das Eidgenössische Versicherungsgericht (heute: I. und II. sozialrechtliche Abteilung des Bundesgerichts) von den Zahlen der BIGA-Lohnstatistik je nach Beruf, Behinderung und weiteren allenfalls lohnwirksamen Faktoren des Einzelfalls Abzüge zwischen 10-35 % vorzunehmen begann, da die Statistik keine entsprechenden Differenzierungen enthielt. In der seit 1994 durchgeführten LSE werden personen- und arbeitsplatzbezogene Merkmale zwar erfasst, konnten aber von den Rechtsanwendenden im Rahmen der Invaliditätsbemessung nur schwer mit der erforderlichen statistischen Zuverlässigkeit auf den Einzelfall übertragen werden; dies führte in BGE 124 V 323 zur Weiterführung der Praxis zum Abzug von den Tabellenlöhnen und in BGE 126 V 77 zu deren Präzisierung. Die SUVA entschloss sich deshalb 1995 zum Aufbau der DAP mit dem Zweck, das Invalideneinkommen entsprechend den gerichtlichen Anforderungen so konkret wie möglich ermitteln zu können ( KLAUS KORRODI, SUVA-Tabellenlöhne zur Ermittlung des Invalideneinkommens, in: Rechtsfragen der Invalidität in der Sozialversicherung, 1999, S. 117-124; STEFAN A. DETTWILER, Suva "DAP"t nicht im Dunkeln - Invalidenlohnbemessung anhand konkreter Arbeitsplätze [DAP], SZS 2006 S. 6-15).</w:t>
      </w:r>
    </w:p>
    <w:p>
      <w:r>
        <w:rPr>
          <w:b/>
        </w:rPr>
        <w:t>E. 6.2</w:t>
      </w:r>
    </w:p>
    <w:p>
      <w:r>
        <w:t>In BGE 129 V 472 wurden grundsätzliche Einwendungen gegen die Festsetzung des Invalideneinkommens aufgrund von DAP-Lohnangaben überprüft. Vorab wurde festgestellt, dass ein ungeregeltes Nebeneinander der Invaliditätsbemessung gestützt auf die DAP oder die LSE in dem Sinne, dass nach freiem Ermessen entweder die eine oder die andere Methode gewählt werden kann, nicht zu befriedigen vermag. Der einen Praxis grundsätzlich den Vorrang einzuräumen, erschien beim damaligen Stand der Dinge schwierig, da beide Methoden je aus ihrer Entstehung und Eigenart heraus Vor- und Nachteile aufweisen. Im Urteil 8C_790/2009 vom 27. Juli 2010 E. 4.3 erachtete es das Bundesgericht als wünschenswert, dass die SUVA einen Auszug aus der DAP-Datenbank zu den Akten nimmt, wenn sie das Invalideneinkommen aufgrund der LSE bestimmt, um nicht den Verdacht aufkommen zu lassen, sie stelle im Hinblick auf ein gewünschtes Resultat auf die LSE und nicht auf die DAP-Profile ab ( RUMO-JUNGO/HOLZER, Bundesgesetz über die Unfallversicherung, 4. Aufl. 2012, S. 137).</w:t>
      </w:r>
    </w:p>
    <w:p>
      <w:r>
        <w:rPr>
          <w:b/>
        </w:rPr>
        <w:t>E. 6.3</w:t>
      </w:r>
    </w:p>
    <w:p>
      <w:r>
        <w:t>Gemäss dem erwähnten Grundsatzentscheid BGE 129 V 472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BGE 129 V 472 E. 4.7.2 S. 480 f.).</w:t>
      </w:r>
    </w:p>
    <w:p>
      <w:r>
        <w:rPr>
          <w:b/>
        </w:rPr>
        <w:t>E. 7</w:t>
      </w:r>
    </w:p>
    <w:p>
      <w:r>
        <w:t>Die Beschwerdeführerin erhebt grundsätzliche Einwände gegen die Ermittlung des Invalideneinkommens auf der Grundlage der DAP.</w:t>
      </w:r>
    </w:p>
    <w:p>
      <w:r>
        <w:rPr>
          <w:b/>
        </w:rPr>
        <w:t>E. 7.1</w:t>
      </w:r>
    </w:p>
    <w:p>
      <w:r>
        <w:t>Die DAP-Datenbank steht nur der SUVA, nicht aber den anderen zugelassenen Unfallversicherern im Sinne von Art. 58 UVG zur Verfügung. Die Beschwerdeführerin erblickt darin eine ungerechtfertigte Ungleichbehandlung, zumal bei der Verwendung der DAP höhere Invalideneinkommen und damit tiefere Invaliditätsgrade resultieren würden. Es trifft zu, dass die Invaliditätsbemessung gestützt auf die DAP zu anderen Ergebnissen als eine solche auf Grundlage der LSE führen kann. Indessen kann nicht gesagt werden, die Verwendung der DAP führe bei korrekter Anwendung dieser Methode stets zu höheren Invalideneinkommen (vgl. beispielsweise Urteil 8C_123/2013 vom 5. September 2013 E. 4.2.3). Der Vorteil der DAP-Methode besteht darin, dass dem konkreten Einzelfall besser Rechnung getragen werden kann als mit der LSE-Methode und sie daher dem Ziel näherkommt, das Invalideneinkommen aufgrund der beruflich-erwerblichen Situation, in welcher die versicherte Person konkret steht, zu bestimmen. Als Vorteil kann auch gesehen werden, dass der Invalidenlohn allein anhand von Löhnen aus der Region der versicherten Person bestimmt wird und die Löhne auf dem tatsächlichen - und nicht auf dem ausgeglichenen - Arbeitsmarkt ausgerichtet werden. Dass die Methode lediglich bei Personen angewendet wird, welche bei der SUVA versichert sind - und auch bei diesen aufgrund ungenügender Profile nicht in jedem Fall -, ist bedauerlich, stellt indessen kein Hindernis dar, sie nicht wenigstens in jenen Fällen zu benutzen, in denen dies möglich ist.</w:t>
      </w:r>
    </w:p>
    <w:p>
      <w:r>
        <w:rPr>
          <w:b/>
        </w:rPr>
        <w:t>E. 7.2</w:t>
      </w:r>
    </w:p>
    <w:p>
      <w:r>
        <w:t>Was die Rüge anbetrifft, die DAP dokumentiere mehrheitlich Arbeitsplätze in der Industrie und nicht im Dienstleistungsbereich, ist darauf hinzuweisen, dass in den Fällen der SUVA-Versicherten, bei denen die DAP-Methode zur Anwendung kommt, die Valideneinkommen (mehrheitlich) ebenfalls im Produktions- und nicht im Dienstleistungsbereich erzielt wurden (vgl. Art. 66 UVG ). Soweit auch in SUVA-unterstellten Betrieben Dienstleistungen erbracht werden, ist davon auszugehen, dass auch diese Löhne in die DAP einfliessen.</w:t>
      </w:r>
    </w:p>
    <w:p>
      <w:r>
        <w:rPr>
          <w:b/>
        </w:rPr>
        <w:t>E. 7.3</w:t>
      </w:r>
    </w:p>
    <w:p>
      <w:r>
        <w:t>Weiter erblickt die Beschwerdeführerin eine Verletzung des Rechtsgleichheitsgebots im Umstand, dass bei Anwendung der DAP-Methode - anders als bei Verwendung der LSE - keine Abzüge im Sinne von BGE 126 V 75 E. 5b/cc S. 80 vorgenommen werden. Rechtsprechungsgemäss sind indessen im Rahmen des DAP-Systems, bei welchem aufgrund der ärztlichen Zumutbarkeitsbeurteilung anhand von Arbeitsplatzbeschreibungen konkrete Verweisungstätigkeiten ermittelt werden, Abzüge grundsätzlich nicht sachgerecht. Abzüge sind nur vorzunehmen, wenn zeitliche oder leistungsmässige Reduktionen medizinisch begründet sind. Im Übrigen wird spezifischen Beeinträchtigungen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 BGE 129 V 472 E. 4.2.3 S. 482).</w:t>
      </w:r>
    </w:p>
    <w:p>
      <w:r>
        <w:rPr>
          <w:b/>
        </w:rPr>
        <w:t>E. 7.4</w:t>
      </w:r>
    </w:p>
    <w:p>
      <w:r>
        <w:t>Soweit die Beschwerdeführerin geltend macht, sie erleide als gesundheitlich angeschlagene Person wegen der mit der Invalidität verbundenen Risiken für einen Arbeitgeber jedenfalls eine Lohneinbusse, ist die Problematik nicht methodenspezifisch. Auch in der LSE werden tatsächlich erzielte Einkommen von zumeist nicht behinderten Personen erhoben. Soweit ersichtlich fehlt es bis anhin an Erhebungen über die Löhne gesundheitlich eingeschränkter Personen. Im Interesse einer noch genaueren Bestimmung von Invalideneinkommen wären derartige Untersuchungen zu begrüssen (vgl. Susanne Leuzinger-Naef, Der Einkommensvergleich - Rückblick und Ausblick, in: Ueli Kieser [Hrsg.], Validen- und Invalideneinkommen, St. Gallen 2013, S. 9 ff., 43 f.).</w:t>
      </w:r>
    </w:p>
    <w:p>
      <w:r>
        <w:rPr>
          <w:b/>
        </w:rPr>
        <w:t>E. 7.5</w:t>
      </w:r>
    </w:p>
    <w:p>
      <w:r>
        <w:t>Die Versicherte erachtet es im Weiteren nicht als einsichtig, weshalb bei der DAP-Methode - anders als bei der LSE-Methode (vgl. BGE 135 V 297 E. 5.1 S. 301, 135 V 58 E. 3.4.3 S. 61) - der Parallelität der Bemessungsfaktoren bei unterdurchschnittlichem Valideneinkommen keine Rechnung getragen werde. Diese Rüge ist unbegründet. Bei einer korrekten Anwendung der DAP-Methode werden bei unterdurchschnittlichem Valideneinkommen in der Regel ebenfalls unterdurchschnittliche DAP-Blätter ausgewählt (vgl. Urteil 8C_744/2011 vom 25. April 2012 E. 7.1 m.H. auf die Urteile 8C_445/2008 vom 1. Dezember 2008 E. 5.3.2 und 8C_413/2010 vom 26. August 2010 E. 7). Entsprechend wurde im vorliegenden Fall vorgegangen: So liegt der Durchschnitt der Löhne der ausgewählten DAP-Blätter unter jenem der Durchschnittslöhne der grundsätzlich in Frage kommenden Stellenprofile.</w:t>
      </w:r>
    </w:p>
    <w:p>
      <w:r>
        <w:rPr>
          <w:b/>
        </w:rPr>
        <w:t>E. 7.6</w:t>
      </w:r>
    </w:p>
    <w:p>
      <w:r>
        <w:t>Insofern die Beschwerdeführerin auf die ungenügende statistische Aussagekraft von lediglich fünf Stellenprofilen hinweist, ist ihr entgegenzuhalten, dass die DAP gerade keine solche Aussagekraft beansprucht. Vielmehr soll mit der DAP der Forderung der Rechtsprechung, die beiden Vergleichseinkommen seien so konkret wie möglich zu bestimmen, Rechnung getragen werden (vgl. E. 7.1 hiervor).</w:t>
      </w:r>
    </w:p>
    <w:p>
      <w:r>
        <w:rPr>
          <w:b/>
        </w:rPr>
        <w:t>E. 7.7</w:t>
      </w:r>
    </w:p>
    <w:p>
      <w:r>
        <w:t>Für die Bestimmung des der Invaliditätsbemessung zugrunde zu legenden Invalideneinkommens ist das Erwerbseinkommen, das die versicherte Person nach Invaliditätseintritt auf dem für sie in Betracht kommenden ausgeglichenen Arbeitsmarkt erzielen könnte, massgeblich. Auf die Verfügbarkeit der zumutbaren Stellen auf dem konkreten Arbeitsmarkt kommt es nicht an (vgl. auch Urteil 8C_237/2011 vom 19. August 2011 E. 2.3). Somit ist nicht erheblich, ob die durch die DAP nachgewiesenen Stellen besetzt und damit auf dem tatsächlichen Arbeitsmarkt nicht erhältlich sind.</w:t>
      </w:r>
    </w:p>
    <w:p>
      <w:r>
        <w:rPr>
          <w:b/>
        </w:rPr>
        <w:t>E. 7.8</w:t>
      </w:r>
    </w:p>
    <w:p>
      <w:r>
        <w:t>Die Beschwerdeführerin erblickt im Abstellen auf die DAP zufolge fehlender Veröffentlichung der gesamten Sammlung eine Gehörsverletzung und eine Verletzung von Treu und Glauben. In BGE 129 V 472 E. 4.2.2 wurde hiezu angeführt, dass das Recht auf Akteneinsicht und Aktenzugang auf jene Akten beschränkt ist, die Grundlage einer Entscheidung bilden. Es könne daraus keine Pflicht der Behörde zur umfassenden Veröffentlichung interner Dokumentationen abgeleitet werden. Um die Repräsentativität im Einzelfall zu gewährleisten, genügt nach der Rechtsprechung der Nachweis von fünf zumutbaren Arbeitsplätzen. Die entsprechenden DAP-Blätter müssen aufgelegt werden, sodass in diesem Rahmen das rechtliche Gehör gewahrt ist. Um die Repräsentativität der im Einzelfall ausgewählten DAP-Profile und der daraus abgeleiteten Lohnangaben überprüfen zu können, hat der Unfallversicherer zusätzlich Angaben zu machen über die Gesamtzahl der aufgrund der gegebenen Behinderung in Frage kommenden dokumentierten Arbeitsplätze, über den Höchst- und den Tiefstlohn sowie über den Durchschnittslohn der dem jeweils verwendeten Behinderungsprofil entsprechenden Gruppe (sog. "Durchschnitt der Durchschnittslöhne", vgl. DETTWILER, a.a.O., S. 11). Bezüglich der Gesamtheit aller den Abfragekriterien entsprechenden Arbeitsplatz-Profile besteht allerdings kein Einsichtsrecht. Da weder die versicherte Person noch die Gerichte auf die DAP-Datenbank Zugriff haben, wird in der jüngeren Literatur als zweifelhaft erachtet, ob damit im Gerichtsverfahren unter dem Gesichtspunkt der Waffengleichheit ein faires Verfahren im Sinne von Art. 6 EMRK möglich ist ( RUMO-JUNGO/HOLZER, a.a.O., S. 136 mit Hinweis auf das Urteil des EGMR Yvon gegen Frankreich vom 24. April 2003, 44962/09, betreffend den einer Verfahrenspartei vorbehaltenen Zugriff auf das Grundbuch; vgl. auch Deecke/Hügel, Bei der Suva "DAP"en Sie in die Falle!, HAVE 2012, S. 24 ff.). Indessen ist nicht erkennbar, welchen Vorteil die Versicherten aus der Kenntnis sämtlicher dokumentierter Arbeitsplätze gegenüber der geltenden Rechtslage hätten, denn das Auswahlermessen kann bereits anhand der Gesamtzahl sowie des Höchst-, Tiefst- und Durchschnittslohns der aufgrund der gegebenen Behinderung in Frage kommenden DAP-Blätter ausreichend überprüft werden. Insbesondere sind die versicherte Person und die Rechtsmittelinstanz in der Lage zu beurteilen, ob die SUVA bei der Auswahl den persönlichen und beruflichen Merkmalen der Person (vgl. E. 7.3) und einem allfälligen branchenunüblich tiefen Validenlohn (vgl. E. 7.5) angemessen Rechnung getragen hat. Die Frage des rechtlichen Gehörs braucht aber nicht abschliessend beantwortet zu werden, da sich vorliegend gestützt auf die LSE ohnehin kein höherer Invaliditätsgrad als gestützt auf die DAP ergibt (E. 8).</w:t>
      </w:r>
    </w:p>
    <w:p>
      <w:r>
        <w:rPr>
          <w:b/>
        </w:rPr>
        <w:t>E. 8</w:t>
      </w:r>
    </w:p>
    <w:p>
      <w:r>
        <w:t>Bemisst man den Invaliditätsgrad der Beschwerdeführerin nach der LSE-Methode, so ergibt sich Folgendes:</w:t>
      </w:r>
    </w:p>
    <w:p>
      <w:r>
        <w:rPr>
          <w:b/>
        </w:rPr>
        <w:t>E. 8.1</w:t>
      </w:r>
    </w:p>
    <w:p>
      <w:r>
        <w:t>Wenn eine versicherte Person in derjenigen Tätigkeit, die sie als Gesunde ausgeführt hat, einen deutlich unterdurchschnittlichen Lohn erzielte, weil ihre persönlichen Eigenschaften (namentlich fehlende Ausbildung oder Sprachkenntnisse, ausländerrechtlicher Status) die Erzielung eines Durchschnittslohnes verunmöglichten, dann ist nicht anzunehmen, dass sie mit einer gesundheitlichen Beeinträchtigung belastet einen (anteilmässig) durchschnittlichen Lohn erzielen könnte ( BGE 135 V 297 E. 5.1 S. 301; 135 V 58 E. 3.4.3 S. 61). Diesem Umstand ist durch eine sogenannte Parallelisierung der Einkommen Rechnung zu tragen. Diese kann praxisgemäss durch eine Herabsetzung des Invalideneinkommens erfolgen. Die Parallelisierung ist aber nur dann vorzunehmen, wenn der erzielte Verdienst deutlich unter dem branchenüblichen LSE-Tabellenlohn liegt. Die Erheblichkeitsschwelle liegt hiebei bei 5 %. Zudem ist nur in dem Umfang zu parallelisieren, in welchem die prozentuale Abweichung die Schwelle von 5 % übersteigt ( BGE 135 V 297 E. 6 S. 302 ff.).</w:t>
      </w:r>
    </w:p>
    <w:p>
      <w:r>
        <w:rPr>
          <w:b/>
        </w:rPr>
        <w:t>E. 8.2</w:t>
      </w:r>
    </w:p>
    <w:p>
      <w:r>
        <w:t>Die Beschwerdeführerin war vor Eintritt des Gesundheitsschadens zuletzt bei der X.________ AG als Raumpflegerin angestellt. Gemäss Handelsregistereintrag bezweckt diese Gesellschaft die Herstellung und den Vertrieb von Kratzen und anderen der Spinnerei-Industrie dienenden Zubehör, Geräten und Einrichtungen aller Art. Somit war die Versicherte in der Branche "Maschinenbau" gemäss der Lohnstrukturerhebung tätig. Der entsprechende branchenübliche Lohn betrug im Jahre 2008 Fr. 4'375.- pro Monat; umgerechnet auf ein übliches Jahresarbeitspensum und angepasst an die Nominallohnentwicklung bis zum Jahr 2009 entspricht dies einem Einkommen von Fr. 55'758.-. Das von der Vorinstanz auf Fr. 48'724.- bemessene Valideneinkommen ist somit um 12.62 % unterdurchschnittlich.</w:t>
      </w:r>
    </w:p>
    <w:p>
      <w:r>
        <w:rPr>
          <w:b/>
        </w:rPr>
        <w:t>E. 8.3</w:t>
      </w:r>
    </w:p>
    <w:p>
      <w:r>
        <w:t>Für das Invalideneinkommen wäre vom Durchschnittseinkommen für Frauen im Anforderungsniveau 4 von Fr. 4'116.- (LSE 2008, Tabelle TA 1, Zeile "Total") auszugehen. Dieser Wert wäre auf ein Jahr hoch- und auf eine betriebsübliche Arbeitszeit von 41.6 Stunden (vgl. Die Volkswirtschaft 5/2013, S. 94, Tabelle B 9.2) umzurechnen; das sich daraus ergebende Einkommen wäre sodann an die bis zum Jahr 2009 eingetretene Nominallohnentwicklung der Frauenlöhne anzupassen (Lohn 2010 x [2552 : 2499]). Wenn überhaupt, so wäre vom Tabellenlohn höchstens ein Abzug im Sinne von BGE 126 V 75 E. 5b/cc S. 80 in der Höhe von 10 % vorzunehmen. Da die Versicherte 12.62 % (vgl. E. 8.2 hievor) unterdurchschnittlich verdiente, wäre zusätzlich das Invalideneinkommen mittels eines Parallelisierungsabzuges von 7.62 % zu korrigieren. Somit ergäbe sich ein Invalideneinkommen von Fr. 43'613.90 (Fr. 4'116.- x 12 x [41.6 : 40] x [2552 : 2499] x 90 % x 92.38 %).</w:t>
      </w:r>
    </w:p>
    <w:p>
      <w:r>
        <w:rPr>
          <w:b/>
        </w:rPr>
        <w:t>E. 8.4</w:t>
      </w:r>
    </w:p>
    <w:p>
      <w:r>
        <w:t>Dieses Invalideneinkommen von Fr. 43'613.90 liegt nur unwesentlich unter dem von Vorinstanz und Verwaltung mit der DAP-Methode ermittelten Wert von Fr. 44'081.80; vergleicht man ihn mit dem Valideneinkommen von Fr. 48'724.- resultiert eine unfallbedingte Erwerbseinbusse von Fr. 5'110.10, entsprechend 10.49 % des Valideneinkommens. Somit ergäbe sich auch bei der Bemessung des Invaliditätsgrades mit der LSE-Methode ein massgebender Invaliditätsgrad von 10 %; die Beschwerde der Versicherten ist entsprechend abzuweisen.</w:t>
      </w:r>
    </w:p>
    <w:p>
      <w:r>
        <w:rPr>
          <w:b/>
        </w:rPr>
        <w:t>E. 9.1</w:t>
      </w:r>
    </w:p>
    <w:p>
      <w:r>
        <w:t>Das Verfahren ist kostenpflichtig ( Art. 65 BGG ). Aufgrund des Verfahrensausganges hat die Beschwerdeführerin die Kosten zu tragen ( Art. 66 Abs. 1 BGG ).</w:t>
      </w:r>
    </w:p>
    <w:p>
      <w:r>
        <w:rPr>
          <w:b/>
        </w:rPr>
        <w:t>E. 9.2</w:t>
      </w:r>
    </w:p>
    <w:p>
      <w:r>
        <w:t>Dem Gesuch der Beschwerdeführerin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