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8C_53/2012 vom 6. Juni 2012</w:t>
      </w:r>
    </w:p>
    <w:p>
      <w:r>
        <w:t>Bundesgericht, 2012-06-06, FR</w:t>
      </w:r>
    </w:p>
    <w:p>
      <w:r>
        <w:rPr>
          <w:b/>
        </w:rPr>
        <w:t xml:space="preserve">Quelle: </w:t>
      </w:r>
      <w:r>
        <w:t>https://mcp.opencaselaw.ch/entscheid/bger_8C_53_2012</w:t>
      </w:r>
    </w:p>
    <w:p>
      <w:r>
        <w:t>FR: TF 8C_53/2012 du 6 juin 2012</w:t>
      </w:r>
    </w:p>
    <w:p>
      <w:r>
        <w:t>IT: TF 8C_53/2012 del 6 giugno 2012</w:t>
      </w:r>
    </w:p>
    <w:p>
      <w:pPr>
        <w:pStyle w:val="Heading2"/>
      </w:pPr>
      <w:r>
        <w:t>Erwägungen</w:t>
      </w:r>
    </w:p>
    <w:p>
      <w:r>
        <w:rPr>
          <w:b/>
        </w:rPr>
        <w:t>E. 1</w:t>
      </w:r>
    </w:p>
    <w:p>
      <w:r>
        <w:t>Le jugement entrepris a été rendu en matière de rapports de travail de droit public au sens de l' art. 83 let . g LTF. Dans la mesure où la contestation porte principalement sur la réintégration de la recourante,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 Il l'est également sous l'angle des art. 42 et 106 al. 2 LTF relatif aux exigences de motivation du recours, quoi qu'en dise l'intimé, dès lors que l'argumentation de la recourante est suffisamment précise pour répondre à celles-ci. En particulier, en exposant en quoi son droit d'être entendue avait été violé par l'intimé, elle s'en prend également au raisonnement des premiers juges qui n'ont pas admis son grief et, partant, à leur jugement conformément à l' art. 86 al. 1 let . d LTF.</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w:t>
      </w:r>
    </w:p>
    <w:p>
      <w:r>
        <w:t>Sous le titre "Fin des rapports de travail", l'art. 2.5 de la CCT, qui s'applique aux collaborateurs et collaboratrices des sites rattachés à l'Hôpital X.________, prévoit que "les rapports de travail prennent fin dans les cas suivants: (...) g) résiliation du contrat de travail pour justes motifs. Selon l'art. 2.5.3 ("Résiliation immédiate du contrat de travail pour de justes motifs") de la CCT, "l'employeur et la collaboratrice peuvent résilier immédiatement le contrat de travail en tout temps pour de justes motifs; la partie qui résilie immédiatement le contrat doit motiver sa décision par écrit avec indication des voies et du délai de recours, ce dernier étant de 30 jours. Si les motifs se révèlent injustifiés, la collaboratrice, à sa demande, est réintégrée".</w:t>
      </w:r>
    </w:p>
    <w:p>
      <w:r>
        <w:t>En ce qui concerne la procédure en cas de litige, l'art. 9.2 "Voies de droit" prévoit ceci:</w:t>
      </w:r>
    </w:p>
    <w:p>
      <w:r>
        <w:t>"En cas de litige, la collaboratrice a le droit de se faire représenter par une personne de son choix.</w:t>
      </w:r>
    </w:p>
    <w:p>
      <w:r>
        <w:t>Les litiges entre la collaboratrice et l'employeur qui ne peuvent être aplanis à l'amiable sont réglés selon la procédure suivante:</w:t>
      </w:r>
    </w:p>
    <w:p>
      <w:r>
        <w:t>a) plainte / opposition écrite auprès de l'employeur;</w:t>
      </w:r>
    </w:p>
    <w:p>
      <w:r>
        <w:t>b) l'employeur communique l'objet du litige à la commission paritaire. Il attend la position de la commission paritaire pour rendre sa décision écrite sur plainte / opposition, avec voie et délai de recours;</w:t>
      </w:r>
    </w:p>
    <w:p>
      <w:r>
        <w:t>c) recours aux tribunaux ordinaires."</w:t>
      </w:r>
    </w:p>
    <w:p>
      <w:r>
        <w:rPr>
          <w:b/>
        </w:rPr>
        <w:t>E. 4</w:t>
      </w:r>
    </w:p>
    <w:p>
      <w:r>
        <w:t>La recourante se plaint tout d'abord d'une violation de son droit d'être entendue ( art. 29 al. 2 Cst. ), en invoquant qu'elle n'a pas été entendue entre les événements du 26 mai 2010 et la décision du lendemain, par laquelle les rapports de travail ont été résiliés avec effet immédiat. Elle reproche aux premiers juges d'avoir admis que la violation du droit d'être entendue qu'ils ont constatée avait été réparée en procédure d'opposition. Selon elle, la guérison de la violation du droit d'être entendu ne doit être admise qu'exceptionnellement, par exemple lorsque la violation est de peu de gravité et (cumulativement) que la réparation du vice est dans l'intérêt de l'administré.</w:t>
      </w:r>
    </w:p>
    <w:p>
      <w:r>
        <w:rPr>
          <w:b/>
        </w:rPr>
        <w:t>E. 5.1</w:t>
      </w:r>
    </w:p>
    <w:p>
      <w:r>
        <w:t>Le droit d'être entendu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w:t>
      </w:r>
    </w:p>
    <w:p>
      <w:r>
        <w:t>Le droit d'être entendu est concrétisé à l'art. 2.5.2 let. b de la CCT, invoqué par la recourante, selon lequel avant de prononcer la résiliation du contrat de travail, l'employeur entend la collaboratrice et lui donne la possibilité de s'exprimer notamment sur les motifs invoqués contre elle. La recourante ne prétend pas que cette norme accorde une garantie du droit d'être entendu allant au-delà de celle de l' art. 29 al. 2 Cst. , de sorte que son grief peut être examiné exclusivement à la lumière de la disposition constitutionnelle fédérale.</w:t>
      </w:r>
    </w:p>
    <w:p>
      <w:r>
        <w:rPr>
          <w:b/>
        </w:rPr>
        <w:t>E. 5.2</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 ATF 132 II 485 consid. 3.2 p. 494; 129 II 497 consid. 2.2 p. 504 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111 Ia 273 consid. 2b p. 274; 105 Ia 193 consid. 2b/cc p. 197).</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1C_560/2008 du 6 avril 2009 et 1C_103/2007 du 7 décembre 2007 consid. 5.3). La personne concernée ne doit pas seulement connaître les faits qui lui sont reprochés, mais doit également savoir qu'une décision allant dans une certaine direction est envisagée à son égard (consid. 5.1 non publié aux ATF 136 I 39 de l'arrêt 8C_158/2009 du 2 septembre 2009 et les arrêts cités).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in RJN 2005, p. 51 ss, plus spécialement p. 64).</w:t>
      </w:r>
    </w:p>
    <w:p>
      <w:r>
        <w:rPr>
          <w:b/>
        </w:rPr>
        <w:t>E. 5.3</w:t>
      </w:r>
    </w:p>
    <w:p>
      <w:r>
        <w:t>Des faits constatés par la juridiction cantonale, il ressort que le licenciement de l'intimée a été prononcé le 27 mai 2010, sans que la recourante ait été entendue au préalable à ce sujet. Il s'agit là d'une violation manifeste de son droit d'être entendue, dès lors qu'elle n'a pas eu l'occasion de s'exprimer avant que la résiliation avec effet immédiat ne lui soit communiquée.</w:t>
      </w:r>
    </w:p>
    <w:p>
      <w:r>
        <w:t>L'intimé, qui soutient le contraire en invoquant une appréciation anticipée des preuves - il aurait d'emblée renoncé à entendre la recourante, puisqu'elle aurait de toute façon contredit les déclarations de F.________ sur le déroulement de l'altercation du 26 mai 2010 -, confond plusieurs aspects du droit d'être entendu. Celui-ci comprend aussi le droit pour l'intéressé de faire administrer des preuves pertinentes et d'obtenir que soit donné suite à ses offres de preuve; une partie n'a en revanche pas droit à l'administration d'une preuve dépourvue de pertinence, soit parce qu'elle porte sur une circonstance sans rapport avec le litige, soit parce qu'une appréciation anticipée des preuves déjà recueillies démontre qu'elle ne serait pas de nature à emporter la conviction de la juridiction saisie (cf. ATF 131 I 153 consid. 3 p. 157). Dans le cas particulier, c'est toutefois un autre aspect du droit d'être entendu que celui relatif à l'administration des preuves qui était en jeu et auquel l'intimé a porté atteinte. L'employeur n'a en effet pas respecté le droit de la recourante de s'exprimer avant qu'une décision ne soit rendue à son détriment, à la garantie duquel il ne pouvait renoncer par une appréciation anticipée des preuves. Son argumentation relative à l'absence de violation du droit d'être entendu est donc mal fondée.</w:t>
      </w:r>
    </w:p>
    <w:p>
      <w:r>
        <w:rPr>
          <w:b/>
        </w:rPr>
        <w:t>E. 5.4</w:t>
      </w:r>
    </w:p>
    <w:p>
      <w:r>
        <w:t>L'omission par l'intimé d'entendre la recourante avant de lui signifier son congé constitue en l'espèce une violation grave de son droit d'être entendue. La décision de l'employeur avait en effet pour objet la résiliation immédiate des rapports de travail (pour justes motifs) et entraînait de lourdes conséquences pour l'intéressée qui se trouvait, du jour au lendemain, privée d'emploi et de salaire (voir arrêt 2P.63/2003 du 29 juillet 2003).</w:t>
      </w:r>
    </w:p>
    <w:p>
      <w:r>
        <w:t>On ne voit pas, par ailleurs, au regard des faits constatés par les premiers juges que des circonstances exceptionnelles eussent permis de faire l'économie du droit d'être entendu, telle que, par exemple, la nécessité d'agir rapidement afin de sauvegarder un intérêt public gravement menacé ( ATF 135 I 279 consid. 2.6.5 p. 287; 99 Ia 22 consid. c p. 24 s; MICHELE ALBERTINI, Der verfassungsmässige Anspruch auf rechtliches Gehör im Verwaltungsverfahren des modernen Staates, thèse, 2000, p. 308). Par conséquent, la résiliation avec effet immédiat ne pouvait être prononcée qu'après que la recourante eut été dûment informée des raisons qui la justifiaient et qu'elle eut pu s'expliquer sur celles-ci et se défendre.</w:t>
      </w:r>
    </w:p>
    <w:p>
      <w:r>
        <w:rPr>
          <w:b/>
        </w:rPr>
        <w:t>E. 6.1</w:t>
      </w:r>
    </w:p>
    <w:p>
      <w:r>
        <w:t>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 ATF 135 I 279 consid. 2.6.1 p. 285 et les arrêts cités).</w:t>
      </w:r>
    </w:p>
    <w:p>
      <w:r>
        <w:rPr>
          <w:b/>
        </w:rPr>
        <w:t>E. 6.2</w:t>
      </w:r>
    </w:p>
    <w:p>
      <w:r>
        <w:t>Se fondant sur ces principes jurisprudentiels, la juridiction cantonale a considéré que le vice de procédure avait été guéri dans la procédure d'opposition consécutive à la décision initiale, puisque la recourante avait pu faire valoir son point de vue et que la décision sur opposition avait été rendue par la même autorité disposant d'un pouvoir d'examen identique.</w:t>
      </w:r>
    </w:p>
    <w:p>
      <w:r>
        <w:rPr>
          <w:b/>
        </w:rPr>
        <w:t>E. 6.2.1</w:t>
      </w:r>
    </w:p>
    <w:p>
      <w:r>
        <w:t>L'opposition est un moyen de droit permettant au destinataire d'une décision d'en obtenir le réexamen par l'autorité, avant qu'un juge ne soit éventuellement saisi (cf. ATF 125 V 118 consid. 2a p. 121; Grisel, Traité de droit administratif, vol. II, p. 939). L'autorité valablement saisie d'une opposition doit examiner à nouveau sa décision et se prononcer sur les points litigieux; si nécessaire, elle procède dans ce cadre à des mesures d'instruction complémentaires et revoit sa décision au regard de l'état de fait ainsi complété. Sa nouvelle décision ouvre le recours à l'instance supérieure ( ATF 131 V 407 consid. 2.1.2.1 p. 411; voir aussi PIERRE MOOR, Droit administratif, vol. II: Les actes administratifs et leur contrôle, 3ème édition, 2011, p. 630 n° 5.3.2.2).</w:t>
      </w:r>
    </w:p>
    <w:p>
      <w:r>
        <w:rPr>
          <w:b/>
        </w:rPr>
        <w:t>E. 6.2.2</w:t>
      </w:r>
    </w:p>
    <w:p>
      <w:r>
        <w:t>Compte tenu de l'art. 2.5.3 de la CCT, selon lequel la décision portant sur la résiliation immédiate du contrat de travail doit comprendre l'indication "des voies et du délai de recours, ce dernier étant de 30 jours", il apparaît tout d'abord que les parties contractantes de la CCT ont prévu la voie du recours contre la décision de résiliation avec effet immédiat. Il s'agit là d'un moyen de droit qui a pour effet de porter l'affaire devant une autre autorité que celle qui a pris la décision initiale, alors que l'opposition n'a, à l'inverse, pas d'effet dévolutif.</w:t>
      </w:r>
    </w:p>
    <w:p>
      <w:r>
        <w:t>En ce qui concerne ensuite la procédure prévue par l'art. 9.2 de la CCT, que les parties ont apparemment suivie, on ne saurait déduire de cette disposition qu'elle instaure réellement une procédure d'opposition avec toutes les garanties de procédure que cela implique, même si le terme "opposition" y est utilisé. La voie prévue impose en effet à l'employeur de communiquer l'objet du litige à la commission paritaire, dont les décisions "sont indépendantes du droit de porter plainte devant la justice" (art. 8.3.2 par. 2 de la CCT) et qui a la compétence de se prononcer sur l'interprétation de la CCT, de veiller au respect de la CCT et de se prononcer sur les différends qui peuvent survenir, avant de recourir aux tribunaux (art. 8.3.3 par. 1 de la CCT). L'employeur doit alors attendre la position de la commission paritaire avant de rendre sa décision (sur opposition). On peut en déduire que l'employeur confirme ou infirme sa décision initiale en fonction uniquement de la position de la commission paritaire, sans qu'il doive nécessairement procéder à un nouvel examen complet de sa décision initiale après avoir, au besoin, effectué une instruction complémentaire.</w:t>
      </w:r>
    </w:p>
    <w:p>
      <w:r>
        <w:t>Enfin, au vu des pièces au dossier, l'intimé semble s'être contenté de communiquer à la recourante certains documents avec sa décision du 7 mars 2011 (procès-verbaux de la commission paritaire du 14 septembre 2010 et d'audition de trois employés sur les faits survenus le 26 mai 2010, datés des 27 et 28 mai 2010). Il n'apparaît pas que l'employeur ait mené à cet égard une véritable procédure d'opposition, avec une instruction impliquant la possibilité pour la recourante de faire administrer des preuves ou, pour le moins, de se prononcer à leur sujet avant que la nouvelle décision ne soit rendue à son encontre.</w:t>
      </w:r>
    </w:p>
    <w:p>
      <w:r>
        <w:rPr>
          <w:b/>
        </w:rPr>
        <w:t>E. 6.3</w:t>
      </w:r>
    </w:p>
    <w:p>
      <w:r>
        <w:t>Dans ces circonstances, il ne pouvait, en tout état de cause, être question d'une guérison de la violation du droit d'être entendue de la recourante qui revêt, comme on l'a vu (consid. 5.4 supra), un caractère grave.</w:t>
      </w:r>
    </w:p>
    <w:p>
      <w:r>
        <w:rPr>
          <w:b/>
        </w:rPr>
        <w:t>E. 6.4</w:t>
      </w:r>
    </w:p>
    <w:p>
      <w:r>
        <w:t>Par ailleurs, ni la juridiction cantonale, ni l'intimé ne prétendent à juste titre que dite guérison aurait pu intervenir en instance cantonale. Lorsqu'elle est saisie d'un recours en matière de droit de la fonction publique, la Cour administrative du Tribunal cantonal jurassien s'impose en effet une certaine réserve dans le contrôle de la validité des décisions de l'autorité d'engagement en vertu de l' art. 122 let . c ch. 2 de la Loi jurassienne de procédure et de juridiction administrative et constitutionnelle (Code de procédure administrative) du 30 novembre 1978 (RS JU 175.1; arrêt de la Chambre administrative du Tribunal cantonal jurassien du 16 juin 1995, publié in RJJ 1995 p. 336 ss). Dans la mesure où la juridiction cantonale ne jouissait pas du même pouvoir d'examen que l'autorité de décision, la violation du droit d'être entendu ne pouvait dès lors pas être réparée dans la procédure de recours, et cela indépendamment de la question de sa gravité.</w:t>
      </w:r>
    </w:p>
    <w:p>
      <w:r>
        <w:rPr>
          <w:b/>
        </w:rPr>
        <w:t>E. 7</w:t>
      </w:r>
    </w:p>
    <w:p>
      <w:r>
        <w:t>Il résulte de ce qui précède que le jugement entrepris doit être annulé, sans qu'il soit nécessaire d'examiner les autres griefs de fond soulevés par la recourante.</w:t>
      </w:r>
    </w:p>
    <w:p>
      <w:r>
        <w:t>Etant donné que l'arrêt attaqué doit être annulé, il n'est pas nécessaire non plus de statuer sur les autres conclusions de la recourante. En effet, il n'incombe pas au Tribunal fédéral, au stade actuel de la procédure, de se prononcer sur les conséquences de l'annulation du jugement entrepris. Il incombera à la Cour administrative du Tribunal cantonal jurassien, à qui la cause doit être renvoyée, de statuer sur ce point, ainsi que sur les frais et dépens de l'instance cantonale (art. 68 al. 5 et 107 al. 2 LTF; arrêt 8C_322/2009 du 9 septembre 2009 consid. 3.2). Il convient dès lors d'annuler uniquement le prononcé entrepris et de renvoyer la cause à la juridiction précédente pour nouveau jugement.</w:t>
      </w:r>
    </w:p>
    <w:p>
      <w:r>
        <w:rPr>
          <w:b/>
        </w:rPr>
        <w:t>E. 8</w:t>
      </w:r>
    </w:p>
    <w:p>
      <w:r>
        <w:t>Vu l'issue du litige, l'intimé, qui succombe, supportera les frais de justice ( art. 66 al. 1 LTF ). Il versera par ailleurs à la recourante une indemnité à titre de dépens ( art. 68 al. 1 LTF ), de sorte que la demande d'assistance judiciaire qu'elle a déposée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