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539/2021 vom 16. Dezember 2021</w:t>
      </w:r>
    </w:p>
    <w:p>
      <w:r>
        <w:t>Bundesgericht, 2021-12-16, DE</w:t>
      </w:r>
    </w:p>
    <w:p>
      <w:r>
        <w:rPr>
          <w:b/>
        </w:rPr>
        <w:t xml:space="preserve">Quelle: </w:t>
      </w:r>
      <w:r>
        <w:t>https://mcp.opencaselaw.ch/entscheid/bger_8C_539_2021</w:t>
      </w:r>
    </w:p>
    <w:p>
      <w:r>
        <w:t>FR: TF 8C 539/2021 du 16 décembre 2021</w:t>
      </w:r>
    </w:p>
    <w:p>
      <w:r>
        <w:t>IT: TF 8C 539/2021 del 16 dicembre 2021</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16.12.2021 8C 539/2021 (8C_539/2021) Tribunal fédéral IIIe Cour de droit public (Ire Cour de droit social) 16.12.2021 8C 539/2021 (8C_539/2021) Tribunale federale III Corte di diritto pubblico (I Corte di diritto sociale) 16.12.2021 8C 539/2021 (8C_539/2021)</w:t>
      </w:r>
    </w:p>
    <w:p>
      <w:r>
        <w:t>Invalidenversicherung (Prozessvoraussetzung) | Invalidenversicherung</w:t>
      </w:r>
    </w:p>
    <w:p>
      <w:r>
        <w:t>Bundesgericht Tribunal fédéral Tribunale federale Tribunal federal 8C_539/2021 Urteil vom 16. Dezember 2021 I. sozialrechtliche Abteilung Besetzung Bundesrichter Maillard, Präsident, Gerichtsschreiber Grünvogel. Verfahrensbeteiligte A.________, Beschwerdeführer, gegen IV-Stelle Solothurn, Allmendweg 6, 4528 Zuchwil, Beschwerdegegnerin. Gegenstand Invalidenversicherung (Prozessvoraussetzung), Beschwerde gegen das Urteil des Versicherungsgerichts des Kantons Solothurn vom 23. Juni 2021 (VSGES.2021.1). Nach Einsicht in die Beschwerde vom 20. August 2021 (Poststempel) gegen das Urteil des Versicherungsgerichts des Kantons Solothurn vom 23. Juni 2021, mit welchem das von A.________ am 28. Januar 2021 gestellte, am 14. Mai 2021 bekräftigte Gesuch um Revision des Urteils VSBES.2016.59 vom 24. Februar 2017 und frühere Urteile abwies, soweit darauf einzutreten sei,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134 V 53 E. 3.3 und 133 IV 286 E. 1.4), während rein appellatorische Kritik nicht genügt ( BGE 145 I 26 E. 1.3; 145 IV 154 E. 1.1; je mit Hinweisen), dass auch von Beschwerde führenden Laien erwartet werden darf, auf die vorinstanzliche Begründung konkret einzugehen, dass das kantonale Gericht in Auseinandersetzung mit den Parteivorbringen und in Würdigung der Akten dargelegt hat, weshalb es auf sein Urteil VSBES.2016.59 vom 24. Februar 2017 und frühere nicht zurückkommen kann, es am hierfür erforderlichen Revisionsgrund nach Art. 61 lit. i ATSG fehle, dass der Beschwerdeführer nicht ansatzweise aufzeigt, inwieweit die vom kantonalen Gericht getroffenen Sachverhaltsfeststellungen offensichtlich unrichtig im Sinne von Art. 97 Abs. 1 BGG , das heisst willkürlich ( BGE 146 IV 88 E. 1.3.1 f.; 140 III 115 E. 2; je mit Hinweisen) und die darauf beruhenden Erwägungen rechtsfehlerhaft sein sollen; lediglich auf seine häufigen Stellenwechsel und seinen Gesundheitszustand zu verweisen und eine Neuüberprüfung zu fordern, reicht klarerweise nicht aus, dass dieser Begründungsmangel offensichtlich ist, dass dies zu einem Nichteintreten auf die Beschwerde im vereinfachten Verfahren nach Art. 108 Abs. 1 lit. b BGG führt, dass der Beschwerdeführer nach Art. 66 Abs. 1 und 3 BGG kostenpflichtig wird, erkennt der Präsident: 1. Auf die Beschwerde wird nicht eingetreten. 2. Die Gerichtskosten von Fr. 500.- werden dem Beschwerdeführer auferlegt. 3. Dieses Urteil wird den Parteien, dem Versicherungsgericht des Kantons Solothurn und dem Bundesamt für Sozialversicherungen schriftlich mitgeteilt. Luzern, 16. Dezember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