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8C_538/2024 vom 18. Dezember 2024</w:t>
      </w:r>
    </w:p>
    <w:p>
      <w:r>
        <w:t>Bundesgericht, 2024-12-18, DE</w:t>
      </w:r>
    </w:p>
    <w:p>
      <w:r>
        <w:rPr>
          <w:b/>
        </w:rPr>
        <w:t xml:space="preserve">Quelle: </w:t>
      </w:r>
      <w:r>
        <w:t>https://mcp.opencaselaw.ch/entscheid/bger_8C_538_2024</w:t>
      </w:r>
    </w:p>
    <w:p>
      <w:r>
        <w:t>FR: TF 8C_538/2024 du 18 décembre 2024</w:t>
      </w:r>
    </w:p>
    <w:p>
      <w:r>
        <w:t>IT: TF 8C_538/2024 del 18 dicembre 2024</w:t>
      </w:r>
    </w:p>
    <w:p>
      <w:pPr>
        <w:pStyle w:val="Heading2"/>
      </w:pPr>
      <w:r>
        <w:t>Erwägungen</w:t>
      </w:r>
    </w:p>
    <w:p>
      <w:r>
        <w:rPr>
          <w:b/>
        </w:rPr>
        <w:t>E. 1</w:t>
      </w:r>
    </w:p>
    <w:p>
      <w:r>
        <w:t>Die Beschwerde in öffentlich-rechtlichen Angelegenheiten ( Art. 82 ff. BGG ) kann wegen Rechtsverletzungen gemäss Art. 95 und 96 BGG erhoben werden.</w:t>
      </w:r>
    </w:p>
    <w:p>
      <w:r>
        <w:rPr>
          <w:b/>
        </w:rPr>
        <w:t>E. 2</w:t>
      </w:r>
    </w:p>
    <w:p>
      <w:r>
        <w:t>Die Beschwerdeführerin rügt in formeller Hinsicht, das kantonale Gericht habe das Recht auf ein faires Verfahren nach Art. 6 Ziff. 1 EMRK verletzt, indem es keine öffentliche Verhandlung durchführte.</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3.1.1 und 3.3).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je mit Hinweisen). Ein während des ordentlichen Schriftenwechsels gestellter Antrag gilt dabei als rechtzeitig ( BGE 134 I 331 E. 2.3; SVR 2020 IV Nr. 55 S. 188, 8C_751/2019 E. 3.3 mit Hinweisen; vgl. zum Ganzen: SVR 2023 UV Nr. 18 S. 57, 8C_352/2022 E. 2.1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die Verhandlung beantragenden Partei zu entsprechen ist ( BGE 136 I 279 E. 1 mit Hinweis auf BGE 122 V 47 E. 3b/ee und 3b/ff.; vgl. zum Ganzen: SVR 2023 UV Nr. 18 S. 57, 8C_352/2022 E. 2.2 mit Hinweisen).</w:t>
      </w:r>
    </w:p>
    <w:p>
      <w:r>
        <w:rPr>
          <w:b/>
        </w:rPr>
        <w:t>E. 3.1</w:t>
      </w:r>
    </w:p>
    <w:p>
      <w:r>
        <w:t>Vorliegend sind zivilrechtliche Ansprüche im Sinne von Art. 6 Ziff. 1 EMRK streitig ( BGE 122 V 47 E. 2a mit Hinweisen). Der Antrag auf Durchführung einer öffentlichen Verhandlung im Sinne der EMRK wurde in der im vorinstanzlichen Verfahren eingereichten Beschwerde unbestrittenermassen rechtzeitig gestellt.</w:t>
      </w:r>
    </w:p>
    <w:p>
      <w:r>
        <w:rPr>
          <w:b/>
        </w:rPr>
        <w:t>E. 3.2</w:t>
      </w:r>
    </w:p>
    <w:p>
      <w:r>
        <w:t>Von der beantragten öffentlichen Verhandlung hätte das kantonale Gericht nur bei Vorliegen von in Erwägung 2.2 hiervor genannten Gründen absehen dürfen. Soweit es sich diesbezüglich darauf beruft, der aus Art. 6 Ziff. 1 EMRK fliessende Anspruch, im Rahmen einer öffentlichen Verhandlung angehört zu werden, entfalle, da die Beschwerde offensichtlich unbegründet sei, kann ihm nicht gefolgt werden.</w:t>
      </w:r>
    </w:p>
    <w:p>
      <w:r>
        <w:rPr>
          <w:b/>
        </w:rPr>
        <w:t>E. 3.2.1</w:t>
      </w:r>
    </w:p>
    <w:p>
      <w:r>
        <w:t>Die Verweigerung einer öffentlichen Verhandlung wegen offensichtlicher Unbegründetheit der Beschwerde ist gemäss Rechtsprechung nicht unproblematisch, weil damit bereits über die Streitsache entschieden wird, die Gegenstand einer allfälligen Verhandlung bilden würde. Wohl sind Konstellationen denkbar, in denen von einer öffentlichen Verhandlung zum vornherein keine Auswirkungen auf den zu fällenden Entscheid erwartet werden können und deren Anordnung deshalb im Hinblick auf die gebotene Verfahrensökonomie ohne Verletzung von Art. 6 Ziff. 1 EMRK unterbleiben kann. Dies trifft sicher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höchstrichterlichen Rechtsprechung ergibt. In solchen Fällen ist die Beschwerde im erstinstanzlichen Verfahren zum vornherein als aussichtslos zu qualifizieren, weshalb sich auch im Hinblick auf die von Art. 6 Ziff. 1 EMRK gewährleistete Verfahrensgarantie nicht beanstanden lässt, wenn das kantonale Gericht den Antrag auf Durchführung einer öffentlichen Verhandlung ablehnt ( BGE 136 I 279 E. 1; 122 V 47 E. 3b/cc und 3b/dd; SVR 2023 UV Nr. 18 S. 57, 8C_352/2022 E. 3.2.1; Urteil 8C_810/2023 vom 7. März 2024 E. 3.2.1; je mit Hinweisen).</w:t>
      </w:r>
    </w:p>
    <w:p>
      <w:r>
        <w:rPr>
          <w:b/>
        </w:rPr>
        <w:t>E. 3.2.2</w:t>
      </w:r>
    </w:p>
    <w:p>
      <w:r>
        <w:t>Die bisher offen gelassene Frage, ob die Rechtsprechung in Bezug auf das Kriterium der offensichtlichen Unbegründetheit mit jener des Europäischen Gerichtshofes für Menschenrechte vereinbar ist (vgl. SVR 2023 UV Nr. 18 S. 57, 8C_352/2022 E. 3.2.2), braucht auch im hier zu beurteilenden Fall, wie sich aus nachfolgender Erwägung ergibt, nicht abschliessend beantwortet zu werden.</w:t>
      </w:r>
    </w:p>
    <w:p>
      <w:r>
        <w:rPr>
          <w:b/>
        </w:rPr>
        <w:t>E. 3.3</w:t>
      </w:r>
    </w:p>
    <w:p>
      <w:r>
        <w:t>Das vorliegende Verfahren betrifft den Anspruch auf eine Rente der Invalidenversicherung aufgrund einer Neuanmeldung der Beschwerdeführerin. Die Beschwerdegegnerin hatte das Leistungsbegehren mit Verfügung vom 26. Oktober 2023 abgewiesen mit der Begründung, die Abklärungen hätten ergeben, dass vor Ablauf der einjährigen Wartezeit keine länger dauernde Einschränkung der Arbeitsfähigkeit bestehe. Die Beschwerdeführerin bestritt dies im vorinstanzlichen Verfahren unter Hinweis auf abweichende medizinische Berichte und machte im Wesentlichen geltend, der Sachverhalt sei unrichtig und ungenügend abgeklärt worden.</w:t>
      </w:r>
    </w:p>
    <w:p>
      <w:r>
        <w:t>Den im kantonalen Verfahren vorgebrachten Einwänden kann nicht von vornherein jegliche Bedeutung abgesprochen werden. Die Argumente waren sachbezogen und für die zu beurteilende Streitfrage grundsätzlich relevant. Wenn die Vorinstanz nach Würdigung der Sach- und Rechtslage zusammenfassend festhielt, die Beschwerde sei offensichtlich unbegründet, weshalb der aus Art. 6 Ziff. 1 EMRK fliessende Anspruch auf eine öffentliche Verhandlung entfalle, entschied sie damit bereits über die Streitsache, die Gegenstand dieser Verhandlung hätte bilden sollen. Eine offensichtliche Unbegründetheit der Beschwerde im Sinne von Erwägung 3.2.1 hiervor ist jedoch keineswegs so eindeutig, dass deswegen auf die Durchführung einer beantragten öffentlichen Verhandlung verzichtet werden könnte.</w:t>
      </w:r>
    </w:p>
    <w:p>
      <w:r>
        <w:rPr>
          <w:b/>
        </w:rPr>
        <w:t>E. 3.4</w:t>
      </w:r>
    </w:p>
    <w:p>
      <w:r>
        <w:t>Andere Gründe, die das Absehen von der ausdrücklich beantragten öffentlichen Verhandlung rechtfertigen würden, werden im angefochtenen Urteil nicht erwähnt und sind auch nicht ersichtlich. Hätte die Vorinstanz Zweifel an der Ernsthaftigkeit des diesbezüglichen Antrags gehabt, wäre sie zur Rückfrage bei der Beschwerdeführerin gehalten gewesen ( BGE 127 I 44 E. 2e/bb; Urteile 9C_73/2021 vom 20. September 2021 E. 4.1 und 8C_495/2020 vom 6. Januar 2021 E. 3.2).</w:t>
      </w:r>
    </w:p>
    <w:p>
      <w:r>
        <w:rPr>
          <w:b/>
        </w:rPr>
        <w:t>E. 3.5</w:t>
      </w:r>
    </w:p>
    <w:p>
      <w:r>
        <w:t>Zusammenfassend bestand für das kantonale Gericht keine Veranlassung und keine Rechtfertigung, von der grundsätzlichen Verpflichtung zur Durchführung einer öffentlichen Verhandlung ausnahmsweise abzuweichen. Indem es dennoch auf eine solche verzichtete, wurde der in Art. 6 Ziff. 1 EMRK gewährleisteten Verfahrensgarantie (vgl. auch Art. 30 Abs. 3 BV und Art. 61 lit. a ATSG ) nicht Rechnung getragen. Die Sache ist daher an das kantonale Gericht zurückzuweisen, damit es diesen Verfahrensmangel behebt und die verlangte öffentliche Verhandlung durchführt. Danach wird es über die Beschwerde materiell neu befinden (vgl. SVR 2023 UV Nr. 18 S. 57, 8C_352/2022 E. 3.5).</w:t>
      </w:r>
    </w:p>
    <w:p>
      <w:r>
        <w:rPr>
          <w:b/>
        </w:rPr>
        <w:t>E. 4</w:t>
      </w:r>
    </w:p>
    <w:p>
      <w:r>
        <w:t>Dem Ausgang des Verfahrens entsprechend sind die Gerichtskosten der Beschwerdegegnerin aufzuerlegen ( Art. 66 Abs. 1 BGG ). Diese hat der Beschwerdeführerin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