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8C_537/2025 vom 12. März 2026</w:t>
      </w:r>
    </w:p>
    <w:p>
      <w:r>
        <w:t>Bundesgericht, 2026-03-12, DE</w:t>
      </w:r>
    </w:p>
    <w:p>
      <w:r>
        <w:rPr>
          <w:b/>
        </w:rPr>
        <w:t xml:space="preserve">Quelle: </w:t>
      </w:r>
      <w:r>
        <w:t>https://mcp.opencaselaw.ch/entscheid/bger_8C_537_2025</w:t>
      </w:r>
    </w:p>
    <w:p>
      <w:r>
        <w:t>FR: TF 8C_537/2025 du 12 mars 2026</w:t>
      </w:r>
    </w:p>
    <w:p>
      <w:r>
        <w:t>IT: TF 8C_537/2025 del 12 marzo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weitere rechtliche Mängel nicht geradezu offensichtlich sind ( BGE 147 I 73 E. 2.1; 145 V 57 E. 4.2, je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150 II 346 E. 1.6).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1.3</w:t>
      </w:r>
    </w:p>
    <w:p>
      <w:r>
        <w:t>Das kantonale Gericht hat für das Bundesgericht grundsätzlich verbindlich festgestellt, dass die Beschwerdeführerin ab Januar 2019 medizinisch-theoretisch in der Lage war, einer ihrem Leiden angepassten Tätigkeit zu 80 % nachzugehen. Die Beschwerdeführerin legt nicht in einer Art. 42 Abs. 2 BGG genügenden Weise dar, inwiefern diese Feststellung auf einer Bundesrechtsverletzung beruhen sollte, so dass auf ihren Eventualantrag, welcher auf Rückweisung der Sache zu weiteren Abklärungen lautet, nicht einzutreten ist.</w:t>
      </w:r>
    </w:p>
    <w:p>
      <w:r>
        <w:rPr>
          <w:b/>
        </w:rPr>
        <w:t>E. 2.1</w:t>
      </w:r>
    </w:p>
    <w:p>
      <w:r>
        <w:t>Streitig und zu prüfen ist, ob das kantonale Gericht Bundesrecht verletzte, indem es einen Rentenanspruch der Beschwerdeführerin für die Zeit ab 1. April 2019 verneinte.</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2.3</w:t>
      </w:r>
    </w:p>
    <w:p>
      <w:r>
        <w:t>Wie die Vorinstanz zutreffend erwogen hat, bezweckt der Begriff der "zumutbaren Tätigkeit" im Rahmen der Invaliditätsbemessung nach Art. 16 ATSG , die Schadenminderungspflicht zu begrenzen oder - positiv formuliert - deren Mass zu bestimmen. Eine versicherte Person hat sich daher unter Umständen im Rahmen der Invaliditätsbemessung jene Einkünfte anrechnen zu lassen, welche sie bei Aufgabe der selbstständigen Tätigkeit und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etwa Urteil 8C_654/2012 vom 21. Februar 2013 E. 5.1 mit Hinweisen). Auch bei der Berücksichtigung der subjektiven Gegebenheiten ist ein objektiver Massstab anzuwenden, welcher der Berücksichtigung des Lebensstils Grenzen setzt (vgl. Urteil 9C_525/2017 vom 30. Oktober 2017 E. 3.3.3). Eine Betriebsaufgabe ist nur unter strengen Voraussetzungen unzumutbar, und es kann ein Betrieb selbst dann nicht auf Kosten der Invalidenversicherung aufrecht erhalten werden, wenn die versicherte Person darin Arbeit von einer gewissen erwerblichen Bedeutung leistet (Urteile 8C_92/2023 vom 18. Januar 2024 E. 5.3.2 und 8C_738/2021 vom 8. Februar 2023 E. 3.5.2 mit Hinweisen).</w:t>
      </w:r>
    </w:p>
    <w:p>
      <w:r>
        <w:rPr>
          <w:b/>
        </w:rPr>
        <w:t>E. 3.1</w:t>
      </w:r>
    </w:p>
    <w:p>
      <w:r>
        <w:t>Gemäss den unbestrittenen vorinstanzlichen Sachverhaltsfeststellungen ist die Beschwerdeführerin gesundheitsbedingt auch über Januar 2019 hinaus nur noch in der Lage, ihre angestammte Tätigkeit als selbstständige Coiffeuse zu 40-50 % auszuüben. In einer ideal leidensangepassten Tätigkeit besteht demgegenüber eine Arbeitsfähigkeit von 80 %. Das kantonale Gericht erwog, die Aufgabe der selbstständigen Erwerbstätigkeit zu Gunsten einer unselbstständigen sei der Beschwerdeführerin zumutbar, weshalb zur Ermittlung des Invalideneinkommens von einer solchen, welche zu 80 % ausgeübt werden könne, auszugehen sei. Gestützt auf einen Einkommensvergleich (Valideneinkommen: Fr. 59'668.-; Invalideneinkommen [ausgehend von den Tabellenlöhnen der LSE ermittelt]: Fr. 44'182.-) schloss es, bei einem Invaliditätsgrad von 26 % bestehe ab 1. April 2019 kein Rentenanspruch mehr.</w:t>
      </w:r>
    </w:p>
    <w:p>
      <w:r>
        <w:rPr>
          <w:b/>
        </w:rPr>
        <w:t>E. 3.2</w:t>
      </w:r>
    </w:p>
    <w:p>
      <w:r>
        <w:t>Die Beschwerdeführerin macht geltend, die Aufgabe der selbstständigen Erwerbstätigkeit sei für sie unzumutbar. Was sie indessen in diesem Zusammenhang vorbringt, vermag - im Lichte der Rechtsprechung (vgl. E. 2.3 hiervor) - die diesbezüglichen vorinstanzlichen Erwägungen nicht als bundesrechtswidrig erscheinen zu lassen. Es steht fest, dass sie in einer unselbstständigen Erwerbstätigkeit ein wesentlich höheres Einkommen zu erzielen in der Lage ist, als bei einem Festhalten an der nicht optimal leidensangepassten selbstständigen Erwerbstätigkeit als Coiffeuse. Zudem lässt der Umstand, dass sie bereits vor dem Unfall neben dieser eine unselbstständige Tätigkeit als Reinigungsmitarbeiterin ausgeübt hat, Zweifel an der finanziellen Nachhaltigkeit der selbstständigen Erwerbstätigkeit aufkommen. Auch unter Berücksichtigung der übrigen persönlichen Aspekte, insbesondere auch des Alters der Beschwerdeführerin (Jahrgang 1965), erscheinen die vorinstanzlichen Erwägungen zur Zumutbarkeit nicht als bundesrechtswidrig. Spezielle Gründe, welche den Wechsel in ein Angestelltenverhältnis besonders erschweren würden, werden von der Beschwerdeführerin jedenfalls keine genannt und sind auch sonstwie nicht ersichtlich.</w:t>
      </w:r>
    </w:p>
    <w:p>
      <w:r>
        <w:rPr>
          <w:b/>
        </w:rPr>
        <w:t>E. 3.3</w:t>
      </w:r>
    </w:p>
    <w:p>
      <w:r>
        <w:t>Im Übrigen rügt die Beschwerdeführerin hinsichtlich des Invalideneinkommens einzig, das kantonale Gericht habe zu Unrecht keinen Abzug vom Tabellenlohn (vgl. BGE 148 V 174 E. 6.3; 126 V 75 ) vorgenommen; die übrigen Aspekte des Einkommensvergleichs sind letztinstanzlich unbestritten geblieben. Wie es sich mit ihrem Vorbringen verhält, braucht indessen nicht näher geprüft zu werden, wäre doch vorliegend jedenfalls kein höherer als ein 10 %-iger Abzug gerechtfertigt (vgl. Urteil 8C_645/2025 vom 16. Januar 2026 E. 5.2); der von der Beschwerdeführerin beantragte 20 %-ige Abzug erschiene demgegenüber als übersetzt. Selbst bei Gewährung eines Abzuges von 10 % würde sich kein rentenbegründender Invaliditätsgrad ergeben. Die Beschwerde ist somit ohne Weiterungen abzuweisen, soweit auf sie einzutreten ist (vgl. E. 1.3 hiervor).</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